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EEF" w:rsidRPr="007F0230" w:rsidRDefault="00AA6EEF">
      <w:pPr>
        <w:rPr>
          <w:rFonts w:ascii="Microsoft PhagsPa" w:hAnsi="Microsoft PhagsPa"/>
        </w:rPr>
      </w:pPr>
    </w:p>
    <w:p w:rsidR="00EA5533" w:rsidRPr="007F0230" w:rsidRDefault="00EA5533">
      <w:pPr>
        <w:rPr>
          <w:rFonts w:ascii="Microsoft PhagsPa" w:hAnsi="Microsoft PhagsPa"/>
        </w:rPr>
      </w:pPr>
    </w:p>
    <w:p w:rsidR="00012D9D" w:rsidRPr="007F0230" w:rsidRDefault="00012D9D">
      <w:pPr>
        <w:rPr>
          <w:rFonts w:ascii="Microsoft PhagsPa" w:hAnsi="Microsoft PhagsPa"/>
        </w:rPr>
      </w:pPr>
    </w:p>
    <w:p w:rsidR="00EA5533" w:rsidRPr="007F0230" w:rsidRDefault="00EA5533">
      <w:pPr>
        <w:rPr>
          <w:rFonts w:ascii="Microsoft PhagsPa" w:hAnsi="Microsoft PhagsPa"/>
          <w:color w:val="000000"/>
        </w:rPr>
      </w:pPr>
    </w:p>
    <w:p w:rsidR="00EA5533" w:rsidRPr="007F0230" w:rsidRDefault="00EA5533" w:rsidP="00EA5533">
      <w:pPr>
        <w:jc w:val="center"/>
        <w:rPr>
          <w:rFonts w:ascii="Microsoft PhagsPa" w:hAnsi="Microsoft PhagsPa"/>
          <w:b/>
          <w:color w:val="000000"/>
        </w:rPr>
      </w:pPr>
    </w:p>
    <w:p w:rsidR="00EA5533" w:rsidRPr="007F0230" w:rsidRDefault="00EA5533" w:rsidP="00293767">
      <w:pPr>
        <w:spacing w:line="360" w:lineRule="auto"/>
        <w:jc w:val="center"/>
        <w:rPr>
          <w:rFonts w:ascii="Microsoft PhagsPa" w:hAnsi="Microsoft PhagsPa"/>
          <w:b/>
          <w:color w:val="000000"/>
          <w:sz w:val="48"/>
          <w:szCs w:val="48"/>
        </w:rPr>
      </w:pPr>
      <w:r w:rsidRPr="007F0230">
        <w:rPr>
          <w:rFonts w:ascii="Microsoft PhagsPa" w:hAnsi="Microsoft PhagsPa"/>
          <w:b/>
          <w:color w:val="000000"/>
          <w:sz w:val="48"/>
          <w:szCs w:val="48"/>
        </w:rPr>
        <w:t xml:space="preserve">MEMORIA </w:t>
      </w:r>
      <w:r w:rsidR="008A648B" w:rsidRPr="007F0230">
        <w:rPr>
          <w:rFonts w:ascii="Microsoft PhagsPa" w:hAnsi="Microsoft PhagsPa"/>
          <w:b/>
          <w:color w:val="000000"/>
          <w:sz w:val="48"/>
          <w:szCs w:val="48"/>
        </w:rPr>
        <w:t xml:space="preserve">RENDICION DE CUENTAS </w:t>
      </w:r>
      <w:r w:rsidRPr="007F0230">
        <w:rPr>
          <w:rFonts w:ascii="Microsoft PhagsPa" w:hAnsi="Microsoft PhagsPa"/>
          <w:b/>
          <w:color w:val="000000"/>
          <w:sz w:val="48"/>
          <w:szCs w:val="48"/>
        </w:rPr>
        <w:t>AÑO 201</w:t>
      </w:r>
      <w:r w:rsidR="00614307">
        <w:rPr>
          <w:rFonts w:ascii="Microsoft PhagsPa" w:hAnsi="Microsoft PhagsPa"/>
          <w:b/>
          <w:color w:val="000000"/>
          <w:sz w:val="48"/>
          <w:szCs w:val="48"/>
        </w:rPr>
        <w:t>5</w:t>
      </w:r>
    </w:p>
    <w:p w:rsidR="0009763C" w:rsidRPr="00DB3ECD" w:rsidRDefault="00DE30BB" w:rsidP="00293767">
      <w:pPr>
        <w:spacing w:line="360" w:lineRule="auto"/>
        <w:jc w:val="center"/>
        <w:rPr>
          <w:rFonts w:ascii="Microsoft PhagsPa" w:hAnsi="Microsoft PhagsPa"/>
          <w:b/>
          <w:color w:val="000000"/>
          <w:sz w:val="32"/>
        </w:rPr>
      </w:pPr>
      <w:r w:rsidRPr="00DB3ECD">
        <w:rPr>
          <w:rFonts w:ascii="Microsoft PhagsPa" w:hAnsi="Microsoft PhagsPa"/>
          <w:b/>
          <w:color w:val="000000"/>
          <w:sz w:val="32"/>
        </w:rPr>
        <w:t>Diciembre</w:t>
      </w:r>
      <w:r w:rsidR="0009763C" w:rsidRPr="00DB3ECD">
        <w:rPr>
          <w:rFonts w:ascii="Microsoft PhagsPa" w:hAnsi="Microsoft PhagsPa"/>
          <w:b/>
          <w:color w:val="000000"/>
          <w:sz w:val="32"/>
        </w:rPr>
        <w:t xml:space="preserve"> 201</w:t>
      </w:r>
      <w:r w:rsidR="00614307">
        <w:rPr>
          <w:rFonts w:ascii="Microsoft PhagsPa" w:hAnsi="Microsoft PhagsPa"/>
          <w:b/>
          <w:color w:val="000000"/>
          <w:sz w:val="32"/>
        </w:rPr>
        <w:t>5</w:t>
      </w:r>
    </w:p>
    <w:p w:rsidR="00EA5533" w:rsidRPr="007F0230" w:rsidRDefault="00F529E0" w:rsidP="00293767">
      <w:pPr>
        <w:spacing w:line="360" w:lineRule="auto"/>
        <w:jc w:val="center"/>
        <w:rPr>
          <w:rFonts w:ascii="Microsoft PhagsPa" w:hAnsi="Microsoft PhagsPa"/>
          <w:b/>
          <w:color w:val="000000"/>
        </w:rPr>
      </w:pPr>
      <w:r w:rsidRPr="007F0230">
        <w:rPr>
          <w:rFonts w:ascii="Microsoft PhagsPa" w:hAnsi="Microsoft PhagsPa"/>
          <w:noProof/>
          <w:lang w:val="es-ES" w:eastAsia="es-ES"/>
        </w:rPr>
        <w:drawing>
          <wp:anchor distT="0" distB="0" distL="114300" distR="114300" simplePos="0" relativeHeight="251654144" behindDoc="0" locked="0" layoutInCell="1" allowOverlap="1">
            <wp:simplePos x="0" y="0"/>
            <wp:positionH relativeFrom="column">
              <wp:posOffset>641350</wp:posOffset>
            </wp:positionH>
            <wp:positionV relativeFrom="paragraph">
              <wp:posOffset>1323975</wp:posOffset>
            </wp:positionV>
            <wp:extent cx="3746500" cy="1617980"/>
            <wp:effectExtent l="0" t="0" r="0" b="0"/>
            <wp:wrapTopAndBottom/>
            <wp:docPr id="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l="11092" t="26155" r="7692" b="29803"/>
                    <a:stretch>
                      <a:fillRect/>
                    </a:stretch>
                  </pic:blipFill>
                  <pic:spPr bwMode="auto">
                    <a:xfrm>
                      <a:off x="0" y="0"/>
                      <a:ext cx="3746500" cy="1617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533" w:rsidRPr="007F0230" w:rsidRDefault="00EA5533" w:rsidP="00293767">
      <w:pPr>
        <w:spacing w:line="360" w:lineRule="auto"/>
        <w:jc w:val="center"/>
        <w:rPr>
          <w:rFonts w:ascii="Microsoft PhagsPa" w:hAnsi="Microsoft PhagsPa"/>
          <w:b/>
          <w:color w:val="000000"/>
        </w:rPr>
      </w:pPr>
    </w:p>
    <w:p w:rsidR="007273B0" w:rsidRPr="007F0230" w:rsidRDefault="007273B0" w:rsidP="00293767">
      <w:pPr>
        <w:spacing w:line="360" w:lineRule="auto"/>
        <w:jc w:val="center"/>
        <w:rPr>
          <w:rFonts w:ascii="Microsoft PhagsPa" w:hAnsi="Microsoft PhagsPa"/>
          <w:b/>
          <w:color w:val="000000"/>
        </w:rPr>
        <w:sectPr w:rsidR="007273B0" w:rsidRPr="007F0230" w:rsidSect="008C5C96">
          <w:footerReference w:type="default" r:id="rId10"/>
          <w:pgSz w:w="12240" w:h="15840" w:code="1"/>
          <w:pgMar w:top="1440" w:right="2160" w:bottom="1440" w:left="2160" w:header="851" w:footer="894" w:gutter="0"/>
          <w:cols w:space="708"/>
          <w:docGrid w:linePitch="360"/>
        </w:sectPr>
      </w:pPr>
    </w:p>
    <w:p w:rsidR="00BF48B0" w:rsidRDefault="00BF48B0">
      <w:pPr>
        <w:pStyle w:val="TtulodeTDC"/>
        <w:rPr>
          <w:rFonts w:ascii="Microsoft PhagsPa" w:hAnsi="Microsoft PhagsPa"/>
          <w:b/>
          <w:color w:val="auto"/>
          <w:sz w:val="22"/>
          <w:szCs w:val="22"/>
          <w:lang w:val="es-ES"/>
        </w:rPr>
      </w:pPr>
      <w:r w:rsidRPr="007F0230">
        <w:rPr>
          <w:rFonts w:ascii="Microsoft PhagsPa" w:hAnsi="Microsoft PhagsPa"/>
          <w:b/>
          <w:color w:val="auto"/>
          <w:sz w:val="22"/>
          <w:szCs w:val="22"/>
          <w:lang w:val="es-ES"/>
        </w:rPr>
        <w:lastRenderedPageBreak/>
        <w:t>Contenido</w:t>
      </w:r>
    </w:p>
    <w:p w:rsidR="007E6041" w:rsidRPr="00912154" w:rsidRDefault="00BF48B0">
      <w:pPr>
        <w:pStyle w:val="TDC1"/>
        <w:tabs>
          <w:tab w:val="left" w:pos="440"/>
          <w:tab w:val="right" w:leader="dot" w:pos="7910"/>
        </w:tabs>
        <w:rPr>
          <w:rFonts w:asciiTheme="minorHAnsi" w:eastAsiaTheme="minorEastAsia" w:hAnsiTheme="minorHAnsi" w:cstheme="minorBidi"/>
          <w:noProof/>
          <w:lang w:val="es-ES" w:eastAsia="es-ES"/>
        </w:rPr>
      </w:pPr>
      <w:r w:rsidRPr="00912154">
        <w:rPr>
          <w:rFonts w:ascii="Microsoft PhagsPa" w:hAnsi="Microsoft PhagsPa"/>
        </w:rPr>
        <w:fldChar w:fldCharType="begin"/>
      </w:r>
      <w:r w:rsidRPr="00912154">
        <w:rPr>
          <w:rFonts w:ascii="Microsoft PhagsPa" w:hAnsi="Microsoft PhagsPa"/>
        </w:rPr>
        <w:instrText xml:space="preserve"> TOC \o "1-3" \h \z \u </w:instrText>
      </w:r>
      <w:r w:rsidRPr="00912154">
        <w:rPr>
          <w:rFonts w:ascii="Microsoft PhagsPa" w:hAnsi="Microsoft PhagsPa"/>
        </w:rPr>
        <w:fldChar w:fldCharType="separate"/>
      </w:r>
      <w:hyperlink w:anchor="_Toc438543002" w:history="1">
        <w:r w:rsidR="007E6041" w:rsidRPr="00912154">
          <w:rPr>
            <w:rStyle w:val="Hipervnculo"/>
            <w:rFonts w:ascii="Microsoft PhagsPa" w:hAnsi="Microsoft PhagsPa"/>
            <w:b/>
            <w:noProof/>
          </w:rPr>
          <w:t>I.</w:t>
        </w:r>
        <w:r w:rsidR="007E6041" w:rsidRPr="00912154">
          <w:rPr>
            <w:rFonts w:asciiTheme="minorHAnsi" w:eastAsiaTheme="minorEastAsia" w:hAnsiTheme="minorHAnsi" w:cstheme="minorBidi"/>
            <w:noProof/>
            <w:lang w:val="es-ES" w:eastAsia="es-ES"/>
          </w:rPr>
          <w:tab/>
        </w:r>
        <w:r w:rsidR="007E6041" w:rsidRPr="00912154">
          <w:rPr>
            <w:rStyle w:val="Hipervnculo"/>
            <w:rFonts w:ascii="Microsoft PhagsPa" w:hAnsi="Microsoft PhagsPa"/>
            <w:b/>
            <w:noProof/>
          </w:rPr>
          <w:t>Información Base Institucional</w:t>
        </w:r>
        <w:r w:rsidR="007E6041" w:rsidRPr="00912154">
          <w:rPr>
            <w:noProof/>
            <w:webHidden/>
          </w:rPr>
          <w:tab/>
        </w:r>
        <w:r w:rsidR="007E6041" w:rsidRPr="00912154">
          <w:rPr>
            <w:noProof/>
            <w:webHidden/>
          </w:rPr>
          <w:fldChar w:fldCharType="begin"/>
        </w:r>
        <w:r w:rsidR="007E6041" w:rsidRPr="00912154">
          <w:rPr>
            <w:noProof/>
            <w:webHidden/>
          </w:rPr>
          <w:instrText xml:space="preserve"> PAGEREF _Toc438543002 \h </w:instrText>
        </w:r>
        <w:r w:rsidR="007E6041" w:rsidRPr="00912154">
          <w:rPr>
            <w:noProof/>
            <w:webHidden/>
          </w:rPr>
        </w:r>
        <w:r w:rsidR="007E6041" w:rsidRPr="00912154">
          <w:rPr>
            <w:noProof/>
            <w:webHidden/>
          </w:rPr>
          <w:fldChar w:fldCharType="separate"/>
        </w:r>
        <w:r w:rsidR="000D292B">
          <w:rPr>
            <w:noProof/>
            <w:webHidden/>
          </w:rPr>
          <w:t>2</w:t>
        </w:r>
        <w:r w:rsidR="007E6041" w:rsidRPr="00912154">
          <w:rPr>
            <w:noProof/>
            <w:webHidden/>
          </w:rPr>
          <w:fldChar w:fldCharType="end"/>
        </w:r>
      </w:hyperlink>
    </w:p>
    <w:p w:rsidR="007E6041" w:rsidRPr="00912154" w:rsidRDefault="009C34D4">
      <w:pPr>
        <w:pStyle w:val="TDC2"/>
        <w:tabs>
          <w:tab w:val="left" w:pos="880"/>
          <w:tab w:val="right" w:leader="dot" w:pos="7910"/>
        </w:tabs>
        <w:rPr>
          <w:rFonts w:asciiTheme="minorHAnsi" w:eastAsiaTheme="minorEastAsia" w:hAnsiTheme="minorHAnsi" w:cstheme="minorBidi"/>
          <w:noProof/>
          <w:lang w:val="es-ES" w:eastAsia="es-ES"/>
        </w:rPr>
      </w:pPr>
      <w:hyperlink w:anchor="_Toc438543003" w:history="1">
        <w:r w:rsidR="007E6041" w:rsidRPr="00912154">
          <w:rPr>
            <w:rStyle w:val="Hipervnculo"/>
            <w:rFonts w:ascii="Microsoft PhagsPa" w:hAnsi="Microsoft PhagsPa"/>
            <w:noProof/>
          </w:rPr>
          <w:t>I.1.</w:t>
        </w:r>
        <w:r w:rsidR="007E6041" w:rsidRPr="00912154">
          <w:rPr>
            <w:rFonts w:asciiTheme="minorHAnsi" w:eastAsiaTheme="minorEastAsia" w:hAnsiTheme="minorHAnsi" w:cstheme="minorBidi"/>
            <w:noProof/>
            <w:lang w:val="es-ES" w:eastAsia="es-ES"/>
          </w:rPr>
          <w:tab/>
        </w:r>
        <w:r w:rsidR="007E6041" w:rsidRPr="00912154">
          <w:rPr>
            <w:rStyle w:val="Hipervnculo"/>
            <w:rFonts w:ascii="Microsoft PhagsPa" w:hAnsi="Microsoft PhagsPa"/>
            <w:noProof/>
          </w:rPr>
          <w:t>Misión:</w:t>
        </w:r>
        <w:r w:rsidR="007E6041" w:rsidRPr="00912154">
          <w:rPr>
            <w:noProof/>
            <w:webHidden/>
          </w:rPr>
          <w:tab/>
        </w:r>
        <w:r w:rsidR="007E6041" w:rsidRPr="00912154">
          <w:rPr>
            <w:noProof/>
            <w:webHidden/>
          </w:rPr>
          <w:fldChar w:fldCharType="begin"/>
        </w:r>
        <w:r w:rsidR="007E6041" w:rsidRPr="00912154">
          <w:rPr>
            <w:noProof/>
            <w:webHidden/>
          </w:rPr>
          <w:instrText xml:space="preserve"> PAGEREF _Toc438543003 \h </w:instrText>
        </w:r>
        <w:r w:rsidR="007E6041" w:rsidRPr="00912154">
          <w:rPr>
            <w:noProof/>
            <w:webHidden/>
          </w:rPr>
        </w:r>
        <w:r w:rsidR="007E6041" w:rsidRPr="00912154">
          <w:rPr>
            <w:noProof/>
            <w:webHidden/>
          </w:rPr>
          <w:fldChar w:fldCharType="separate"/>
        </w:r>
        <w:r w:rsidR="000D292B">
          <w:rPr>
            <w:noProof/>
            <w:webHidden/>
          </w:rPr>
          <w:t>2</w:t>
        </w:r>
        <w:r w:rsidR="007E6041" w:rsidRPr="00912154">
          <w:rPr>
            <w:noProof/>
            <w:webHidden/>
          </w:rPr>
          <w:fldChar w:fldCharType="end"/>
        </w:r>
      </w:hyperlink>
    </w:p>
    <w:p w:rsidR="007E6041" w:rsidRPr="00912154" w:rsidRDefault="009C34D4">
      <w:pPr>
        <w:pStyle w:val="TDC2"/>
        <w:tabs>
          <w:tab w:val="left" w:pos="880"/>
          <w:tab w:val="right" w:leader="dot" w:pos="7910"/>
        </w:tabs>
        <w:rPr>
          <w:rFonts w:asciiTheme="minorHAnsi" w:eastAsiaTheme="minorEastAsia" w:hAnsiTheme="minorHAnsi" w:cstheme="minorBidi"/>
          <w:noProof/>
          <w:lang w:val="es-ES" w:eastAsia="es-ES"/>
        </w:rPr>
      </w:pPr>
      <w:hyperlink w:anchor="_Toc438543004" w:history="1">
        <w:r w:rsidR="007E6041" w:rsidRPr="00912154">
          <w:rPr>
            <w:rStyle w:val="Hipervnculo"/>
            <w:rFonts w:ascii="Microsoft PhagsPa" w:hAnsi="Microsoft PhagsPa"/>
            <w:noProof/>
          </w:rPr>
          <w:t>I.2.</w:t>
        </w:r>
        <w:r w:rsidR="007E6041" w:rsidRPr="00912154">
          <w:rPr>
            <w:rFonts w:asciiTheme="minorHAnsi" w:eastAsiaTheme="minorEastAsia" w:hAnsiTheme="minorHAnsi" w:cstheme="minorBidi"/>
            <w:noProof/>
            <w:lang w:val="es-ES" w:eastAsia="es-ES"/>
          </w:rPr>
          <w:tab/>
        </w:r>
        <w:r w:rsidR="007E6041" w:rsidRPr="00912154">
          <w:rPr>
            <w:rStyle w:val="Hipervnculo"/>
            <w:rFonts w:ascii="Microsoft PhagsPa" w:hAnsi="Microsoft PhagsPa"/>
            <w:noProof/>
          </w:rPr>
          <w:t>Visión:</w:t>
        </w:r>
        <w:r w:rsidR="007E6041" w:rsidRPr="00912154">
          <w:rPr>
            <w:noProof/>
            <w:webHidden/>
          </w:rPr>
          <w:tab/>
        </w:r>
        <w:r w:rsidR="007E6041" w:rsidRPr="00912154">
          <w:rPr>
            <w:noProof/>
            <w:webHidden/>
          </w:rPr>
          <w:fldChar w:fldCharType="begin"/>
        </w:r>
        <w:r w:rsidR="007E6041" w:rsidRPr="00912154">
          <w:rPr>
            <w:noProof/>
            <w:webHidden/>
          </w:rPr>
          <w:instrText xml:space="preserve"> PAGEREF _Toc438543004 \h </w:instrText>
        </w:r>
        <w:r w:rsidR="007E6041" w:rsidRPr="00912154">
          <w:rPr>
            <w:noProof/>
            <w:webHidden/>
          </w:rPr>
        </w:r>
        <w:r w:rsidR="007E6041" w:rsidRPr="00912154">
          <w:rPr>
            <w:noProof/>
            <w:webHidden/>
          </w:rPr>
          <w:fldChar w:fldCharType="separate"/>
        </w:r>
        <w:r w:rsidR="000D292B">
          <w:rPr>
            <w:noProof/>
            <w:webHidden/>
          </w:rPr>
          <w:t>2</w:t>
        </w:r>
        <w:r w:rsidR="007E6041" w:rsidRPr="00912154">
          <w:rPr>
            <w:noProof/>
            <w:webHidden/>
          </w:rPr>
          <w:fldChar w:fldCharType="end"/>
        </w:r>
      </w:hyperlink>
    </w:p>
    <w:p w:rsidR="007E6041" w:rsidRPr="00912154" w:rsidRDefault="009C34D4">
      <w:pPr>
        <w:pStyle w:val="TDC2"/>
        <w:tabs>
          <w:tab w:val="left" w:pos="880"/>
          <w:tab w:val="right" w:leader="dot" w:pos="7910"/>
        </w:tabs>
        <w:rPr>
          <w:rFonts w:asciiTheme="minorHAnsi" w:eastAsiaTheme="minorEastAsia" w:hAnsiTheme="minorHAnsi" w:cstheme="minorBidi"/>
          <w:noProof/>
          <w:lang w:val="es-ES" w:eastAsia="es-ES"/>
        </w:rPr>
      </w:pPr>
      <w:hyperlink w:anchor="_Toc438543005" w:history="1">
        <w:r w:rsidR="007E6041" w:rsidRPr="00912154">
          <w:rPr>
            <w:rStyle w:val="Hipervnculo"/>
            <w:rFonts w:ascii="Microsoft PhagsPa" w:hAnsi="Microsoft PhagsPa"/>
            <w:noProof/>
          </w:rPr>
          <w:t>I.3.</w:t>
        </w:r>
        <w:r w:rsidR="007E6041" w:rsidRPr="00912154">
          <w:rPr>
            <w:rFonts w:asciiTheme="minorHAnsi" w:eastAsiaTheme="minorEastAsia" w:hAnsiTheme="minorHAnsi" w:cstheme="minorBidi"/>
            <w:noProof/>
            <w:lang w:val="es-ES" w:eastAsia="es-ES"/>
          </w:rPr>
          <w:tab/>
        </w:r>
        <w:r w:rsidR="007E6041" w:rsidRPr="00912154">
          <w:rPr>
            <w:rStyle w:val="Hipervnculo"/>
            <w:rFonts w:ascii="Microsoft PhagsPa" w:hAnsi="Microsoft PhagsPa"/>
            <w:noProof/>
          </w:rPr>
          <w:t>Breve reseña de la base legal institucional:</w:t>
        </w:r>
        <w:r w:rsidR="007E6041" w:rsidRPr="00912154">
          <w:rPr>
            <w:noProof/>
            <w:webHidden/>
          </w:rPr>
          <w:tab/>
        </w:r>
        <w:r w:rsidR="007E6041" w:rsidRPr="00912154">
          <w:rPr>
            <w:noProof/>
            <w:webHidden/>
          </w:rPr>
          <w:fldChar w:fldCharType="begin"/>
        </w:r>
        <w:r w:rsidR="007E6041" w:rsidRPr="00912154">
          <w:rPr>
            <w:noProof/>
            <w:webHidden/>
          </w:rPr>
          <w:instrText xml:space="preserve"> PAGEREF _Toc438543005 \h </w:instrText>
        </w:r>
        <w:r w:rsidR="007E6041" w:rsidRPr="00912154">
          <w:rPr>
            <w:noProof/>
            <w:webHidden/>
          </w:rPr>
        </w:r>
        <w:r w:rsidR="007E6041" w:rsidRPr="00912154">
          <w:rPr>
            <w:noProof/>
            <w:webHidden/>
          </w:rPr>
          <w:fldChar w:fldCharType="separate"/>
        </w:r>
        <w:r w:rsidR="000D292B">
          <w:rPr>
            <w:noProof/>
            <w:webHidden/>
          </w:rPr>
          <w:t>2</w:t>
        </w:r>
        <w:r w:rsidR="007E6041" w:rsidRPr="00912154">
          <w:rPr>
            <w:noProof/>
            <w:webHidden/>
          </w:rPr>
          <w:fldChar w:fldCharType="end"/>
        </w:r>
      </w:hyperlink>
    </w:p>
    <w:p w:rsidR="007E6041" w:rsidRPr="00912154" w:rsidRDefault="009C34D4">
      <w:pPr>
        <w:pStyle w:val="TDC2"/>
        <w:tabs>
          <w:tab w:val="left" w:pos="880"/>
          <w:tab w:val="right" w:leader="dot" w:pos="7910"/>
        </w:tabs>
        <w:rPr>
          <w:rFonts w:asciiTheme="minorHAnsi" w:eastAsiaTheme="minorEastAsia" w:hAnsiTheme="minorHAnsi" w:cstheme="minorBidi"/>
          <w:noProof/>
          <w:lang w:val="es-ES" w:eastAsia="es-ES"/>
        </w:rPr>
      </w:pPr>
      <w:hyperlink w:anchor="_Toc438543006" w:history="1">
        <w:r w:rsidR="007E6041" w:rsidRPr="00912154">
          <w:rPr>
            <w:rStyle w:val="Hipervnculo"/>
            <w:rFonts w:ascii="Microsoft PhagsPa" w:hAnsi="Microsoft PhagsPa"/>
            <w:noProof/>
          </w:rPr>
          <w:t>I.4.</w:t>
        </w:r>
        <w:r w:rsidR="007E6041" w:rsidRPr="00912154">
          <w:rPr>
            <w:rFonts w:asciiTheme="minorHAnsi" w:eastAsiaTheme="minorEastAsia" w:hAnsiTheme="minorHAnsi" w:cstheme="minorBidi"/>
            <w:noProof/>
            <w:lang w:val="es-ES" w:eastAsia="es-ES"/>
          </w:rPr>
          <w:tab/>
        </w:r>
        <w:r w:rsidR="007E6041" w:rsidRPr="00912154">
          <w:rPr>
            <w:rStyle w:val="Hipervnculo"/>
            <w:rFonts w:ascii="Microsoft PhagsPa" w:hAnsi="Microsoft PhagsPa"/>
            <w:noProof/>
          </w:rPr>
          <w:t>Principales funcionarios de la institución (lista y cargos)</w:t>
        </w:r>
        <w:r w:rsidR="007E6041" w:rsidRPr="00912154">
          <w:rPr>
            <w:noProof/>
            <w:webHidden/>
          </w:rPr>
          <w:tab/>
        </w:r>
        <w:r w:rsidR="007E6041" w:rsidRPr="00912154">
          <w:rPr>
            <w:noProof/>
            <w:webHidden/>
          </w:rPr>
          <w:fldChar w:fldCharType="begin"/>
        </w:r>
        <w:r w:rsidR="007E6041" w:rsidRPr="00912154">
          <w:rPr>
            <w:noProof/>
            <w:webHidden/>
          </w:rPr>
          <w:instrText xml:space="preserve"> PAGEREF _Toc438543006 \h </w:instrText>
        </w:r>
        <w:r w:rsidR="007E6041" w:rsidRPr="00912154">
          <w:rPr>
            <w:noProof/>
            <w:webHidden/>
          </w:rPr>
        </w:r>
        <w:r w:rsidR="007E6041" w:rsidRPr="00912154">
          <w:rPr>
            <w:noProof/>
            <w:webHidden/>
          </w:rPr>
          <w:fldChar w:fldCharType="separate"/>
        </w:r>
        <w:r w:rsidR="000D292B">
          <w:rPr>
            <w:noProof/>
            <w:webHidden/>
          </w:rPr>
          <w:t>4</w:t>
        </w:r>
        <w:r w:rsidR="007E6041" w:rsidRPr="00912154">
          <w:rPr>
            <w:noProof/>
            <w:webHidden/>
          </w:rPr>
          <w:fldChar w:fldCharType="end"/>
        </w:r>
      </w:hyperlink>
    </w:p>
    <w:p w:rsidR="007E6041" w:rsidRPr="00912154" w:rsidRDefault="009C34D4">
      <w:pPr>
        <w:pStyle w:val="TDC1"/>
        <w:tabs>
          <w:tab w:val="left" w:pos="440"/>
          <w:tab w:val="right" w:leader="dot" w:pos="7910"/>
        </w:tabs>
        <w:rPr>
          <w:rFonts w:asciiTheme="minorHAnsi" w:eastAsiaTheme="minorEastAsia" w:hAnsiTheme="minorHAnsi" w:cstheme="minorBidi"/>
          <w:noProof/>
          <w:lang w:val="es-ES" w:eastAsia="es-ES"/>
        </w:rPr>
      </w:pPr>
      <w:hyperlink w:anchor="_Toc438543007" w:history="1">
        <w:r w:rsidR="007E6041" w:rsidRPr="00912154">
          <w:rPr>
            <w:rStyle w:val="Hipervnculo"/>
            <w:rFonts w:ascii="Microsoft PhagsPa" w:hAnsi="Microsoft PhagsPa"/>
            <w:b/>
            <w:noProof/>
          </w:rPr>
          <w:t>II.</w:t>
        </w:r>
        <w:r w:rsidR="007E6041" w:rsidRPr="00912154">
          <w:rPr>
            <w:rFonts w:asciiTheme="minorHAnsi" w:eastAsiaTheme="minorEastAsia" w:hAnsiTheme="minorHAnsi" w:cstheme="minorBidi"/>
            <w:noProof/>
            <w:lang w:val="es-ES" w:eastAsia="es-ES"/>
          </w:rPr>
          <w:tab/>
        </w:r>
        <w:r w:rsidR="007E6041" w:rsidRPr="00912154">
          <w:rPr>
            <w:rStyle w:val="Hipervnculo"/>
            <w:rFonts w:ascii="Microsoft PhagsPa" w:hAnsi="Microsoft PhagsPa"/>
            <w:b/>
            <w:noProof/>
          </w:rPr>
          <w:t>Desempeño físico y Financiero del Presupuesto.</w:t>
        </w:r>
        <w:r w:rsidR="007E6041" w:rsidRPr="00912154">
          <w:rPr>
            <w:noProof/>
            <w:webHidden/>
          </w:rPr>
          <w:tab/>
        </w:r>
        <w:r w:rsidR="007E6041" w:rsidRPr="00912154">
          <w:rPr>
            <w:noProof/>
            <w:webHidden/>
          </w:rPr>
          <w:fldChar w:fldCharType="begin"/>
        </w:r>
        <w:r w:rsidR="007E6041" w:rsidRPr="00912154">
          <w:rPr>
            <w:noProof/>
            <w:webHidden/>
          </w:rPr>
          <w:instrText xml:space="preserve"> PAGEREF _Toc438543007 \h </w:instrText>
        </w:r>
        <w:r w:rsidR="007E6041" w:rsidRPr="00912154">
          <w:rPr>
            <w:noProof/>
            <w:webHidden/>
          </w:rPr>
        </w:r>
        <w:r w:rsidR="007E6041" w:rsidRPr="00912154">
          <w:rPr>
            <w:noProof/>
            <w:webHidden/>
          </w:rPr>
          <w:fldChar w:fldCharType="separate"/>
        </w:r>
        <w:r w:rsidR="000D292B">
          <w:rPr>
            <w:noProof/>
            <w:webHidden/>
          </w:rPr>
          <w:t>5</w:t>
        </w:r>
        <w:r w:rsidR="007E6041" w:rsidRPr="00912154">
          <w:rPr>
            <w:noProof/>
            <w:webHidden/>
          </w:rPr>
          <w:fldChar w:fldCharType="end"/>
        </w:r>
      </w:hyperlink>
    </w:p>
    <w:p w:rsidR="007E6041" w:rsidRPr="00912154" w:rsidRDefault="009C34D4">
      <w:pPr>
        <w:pStyle w:val="TDC2"/>
        <w:tabs>
          <w:tab w:val="left" w:pos="880"/>
          <w:tab w:val="right" w:leader="dot" w:pos="7910"/>
        </w:tabs>
        <w:rPr>
          <w:rFonts w:asciiTheme="minorHAnsi" w:eastAsiaTheme="minorEastAsia" w:hAnsiTheme="minorHAnsi" w:cstheme="minorBidi"/>
          <w:noProof/>
          <w:lang w:val="es-ES" w:eastAsia="es-ES"/>
        </w:rPr>
      </w:pPr>
      <w:hyperlink w:anchor="_Toc438543008" w:history="1">
        <w:r w:rsidR="007E6041" w:rsidRPr="00912154">
          <w:rPr>
            <w:rStyle w:val="Hipervnculo"/>
            <w:rFonts w:ascii="Microsoft PhagsPa" w:hAnsi="Microsoft PhagsPa"/>
            <w:noProof/>
          </w:rPr>
          <w:t>II.1.</w:t>
        </w:r>
        <w:r w:rsidR="007E6041" w:rsidRPr="00912154">
          <w:rPr>
            <w:rFonts w:asciiTheme="minorHAnsi" w:eastAsiaTheme="minorEastAsia" w:hAnsiTheme="minorHAnsi" w:cstheme="minorBidi"/>
            <w:noProof/>
            <w:lang w:val="es-ES" w:eastAsia="es-ES"/>
          </w:rPr>
          <w:tab/>
        </w:r>
        <w:r w:rsidR="007E6041" w:rsidRPr="00912154">
          <w:rPr>
            <w:rStyle w:val="Hipervnculo"/>
            <w:rFonts w:ascii="Microsoft PhagsPa" w:hAnsi="Microsoft PhagsPa"/>
            <w:noProof/>
          </w:rPr>
          <w:t>Asignación de Presupuesto del Período/metas de producción a lograr.</w:t>
        </w:r>
        <w:r w:rsidR="007E6041" w:rsidRPr="00912154">
          <w:rPr>
            <w:noProof/>
            <w:webHidden/>
          </w:rPr>
          <w:tab/>
        </w:r>
        <w:r w:rsidR="007E6041" w:rsidRPr="00912154">
          <w:rPr>
            <w:noProof/>
            <w:webHidden/>
          </w:rPr>
          <w:fldChar w:fldCharType="begin"/>
        </w:r>
        <w:r w:rsidR="007E6041" w:rsidRPr="00912154">
          <w:rPr>
            <w:noProof/>
            <w:webHidden/>
          </w:rPr>
          <w:instrText xml:space="preserve"> PAGEREF _Toc438543008 \h </w:instrText>
        </w:r>
        <w:r w:rsidR="007E6041" w:rsidRPr="00912154">
          <w:rPr>
            <w:noProof/>
            <w:webHidden/>
          </w:rPr>
        </w:r>
        <w:r w:rsidR="007E6041" w:rsidRPr="00912154">
          <w:rPr>
            <w:noProof/>
            <w:webHidden/>
          </w:rPr>
          <w:fldChar w:fldCharType="separate"/>
        </w:r>
        <w:r w:rsidR="000D292B">
          <w:rPr>
            <w:noProof/>
            <w:webHidden/>
          </w:rPr>
          <w:t>5</w:t>
        </w:r>
        <w:r w:rsidR="007E6041" w:rsidRPr="00912154">
          <w:rPr>
            <w:noProof/>
            <w:webHidden/>
          </w:rPr>
          <w:fldChar w:fldCharType="end"/>
        </w:r>
      </w:hyperlink>
    </w:p>
    <w:p w:rsidR="007E6041" w:rsidRPr="00912154" w:rsidRDefault="009C34D4">
      <w:pPr>
        <w:pStyle w:val="TDC2"/>
        <w:tabs>
          <w:tab w:val="right" w:leader="dot" w:pos="7910"/>
        </w:tabs>
        <w:rPr>
          <w:rFonts w:asciiTheme="minorHAnsi" w:eastAsiaTheme="minorEastAsia" w:hAnsiTheme="minorHAnsi" w:cstheme="minorBidi"/>
          <w:noProof/>
          <w:lang w:val="es-ES" w:eastAsia="es-ES"/>
        </w:rPr>
      </w:pPr>
      <w:hyperlink w:anchor="_Toc438543009" w:history="1">
        <w:r w:rsidR="007E6041" w:rsidRPr="00912154">
          <w:rPr>
            <w:rStyle w:val="Hipervnculo"/>
            <w:rFonts w:ascii="Microsoft PhagsPa" w:hAnsi="Microsoft PhagsPa"/>
            <w:noProof/>
          </w:rPr>
          <w:t>II.2 Ejecución Presupuestal del Período/metas de producción logradas a Noviembre 2015</w:t>
        </w:r>
        <w:r w:rsidR="007E6041" w:rsidRPr="00912154">
          <w:rPr>
            <w:noProof/>
            <w:webHidden/>
          </w:rPr>
          <w:tab/>
        </w:r>
        <w:r w:rsidR="007E6041" w:rsidRPr="00912154">
          <w:rPr>
            <w:noProof/>
            <w:webHidden/>
          </w:rPr>
          <w:fldChar w:fldCharType="begin"/>
        </w:r>
        <w:r w:rsidR="007E6041" w:rsidRPr="00912154">
          <w:rPr>
            <w:noProof/>
            <w:webHidden/>
          </w:rPr>
          <w:instrText xml:space="preserve"> PAGEREF _Toc438543009 \h </w:instrText>
        </w:r>
        <w:r w:rsidR="007E6041" w:rsidRPr="00912154">
          <w:rPr>
            <w:noProof/>
            <w:webHidden/>
          </w:rPr>
        </w:r>
        <w:r w:rsidR="007E6041" w:rsidRPr="00912154">
          <w:rPr>
            <w:noProof/>
            <w:webHidden/>
          </w:rPr>
          <w:fldChar w:fldCharType="separate"/>
        </w:r>
        <w:r w:rsidR="000D292B">
          <w:rPr>
            <w:noProof/>
            <w:webHidden/>
          </w:rPr>
          <w:t>7</w:t>
        </w:r>
        <w:r w:rsidR="007E6041" w:rsidRPr="00912154">
          <w:rPr>
            <w:noProof/>
            <w:webHidden/>
          </w:rPr>
          <w:fldChar w:fldCharType="end"/>
        </w:r>
      </w:hyperlink>
    </w:p>
    <w:p w:rsidR="007E6041" w:rsidRPr="00912154" w:rsidRDefault="009C34D4">
      <w:pPr>
        <w:pStyle w:val="TDC2"/>
        <w:tabs>
          <w:tab w:val="right" w:leader="dot" w:pos="7910"/>
        </w:tabs>
        <w:rPr>
          <w:rFonts w:asciiTheme="minorHAnsi" w:eastAsiaTheme="minorEastAsia" w:hAnsiTheme="minorHAnsi" w:cstheme="minorBidi"/>
          <w:noProof/>
          <w:lang w:val="es-ES" w:eastAsia="es-ES"/>
        </w:rPr>
      </w:pPr>
      <w:hyperlink w:anchor="_Toc438543010" w:history="1">
        <w:r w:rsidR="007E6041" w:rsidRPr="00E15B11">
          <w:rPr>
            <w:rStyle w:val="Hipervnculo"/>
            <w:rFonts w:ascii="Microsoft PhagsPa" w:hAnsi="Microsoft PhagsPa"/>
            <w:noProof/>
          </w:rPr>
          <w:t>II.3. Cuadros Ejecución física y financiera de proyectos de Inversión Pública</w:t>
        </w:r>
        <w:r w:rsidR="007E6041" w:rsidRPr="00E15B11">
          <w:rPr>
            <w:noProof/>
            <w:webHidden/>
          </w:rPr>
          <w:tab/>
        </w:r>
        <w:r w:rsidR="007E6041" w:rsidRPr="00E15B11">
          <w:rPr>
            <w:noProof/>
            <w:webHidden/>
          </w:rPr>
          <w:fldChar w:fldCharType="begin"/>
        </w:r>
        <w:r w:rsidR="007E6041" w:rsidRPr="00E15B11">
          <w:rPr>
            <w:noProof/>
            <w:webHidden/>
          </w:rPr>
          <w:instrText xml:space="preserve"> PAGEREF _Toc438543010 \h </w:instrText>
        </w:r>
        <w:r w:rsidR="007E6041" w:rsidRPr="00E15B11">
          <w:rPr>
            <w:noProof/>
            <w:webHidden/>
          </w:rPr>
        </w:r>
        <w:r w:rsidR="007E6041" w:rsidRPr="00E15B11">
          <w:rPr>
            <w:noProof/>
            <w:webHidden/>
          </w:rPr>
          <w:fldChar w:fldCharType="separate"/>
        </w:r>
        <w:r w:rsidR="000D292B">
          <w:rPr>
            <w:noProof/>
            <w:webHidden/>
          </w:rPr>
          <w:t>8</w:t>
        </w:r>
        <w:r w:rsidR="007E6041" w:rsidRPr="00E15B11">
          <w:rPr>
            <w:noProof/>
            <w:webHidden/>
          </w:rPr>
          <w:fldChar w:fldCharType="end"/>
        </w:r>
      </w:hyperlink>
    </w:p>
    <w:p w:rsidR="007E6041" w:rsidRPr="00912154" w:rsidRDefault="009C34D4">
      <w:pPr>
        <w:pStyle w:val="TDC2"/>
        <w:tabs>
          <w:tab w:val="left" w:pos="880"/>
          <w:tab w:val="right" w:leader="dot" w:pos="7910"/>
        </w:tabs>
        <w:rPr>
          <w:rFonts w:asciiTheme="minorHAnsi" w:eastAsiaTheme="minorEastAsia" w:hAnsiTheme="minorHAnsi" w:cstheme="minorBidi"/>
          <w:noProof/>
          <w:lang w:val="es-ES" w:eastAsia="es-ES"/>
        </w:rPr>
      </w:pPr>
      <w:hyperlink w:anchor="_Toc438543011" w:history="1">
        <w:r w:rsidR="007E6041" w:rsidRPr="00912154">
          <w:rPr>
            <w:rStyle w:val="Hipervnculo"/>
            <w:rFonts w:ascii="Microsoft PhagsPa" w:hAnsi="Microsoft PhagsPa"/>
            <w:noProof/>
          </w:rPr>
          <w:t>II.2.</w:t>
        </w:r>
        <w:r w:rsidR="007E6041" w:rsidRPr="00912154">
          <w:rPr>
            <w:rFonts w:asciiTheme="minorHAnsi" w:eastAsiaTheme="minorEastAsia" w:hAnsiTheme="minorHAnsi" w:cstheme="minorBidi"/>
            <w:noProof/>
            <w:lang w:val="es-ES" w:eastAsia="es-ES"/>
          </w:rPr>
          <w:tab/>
        </w:r>
        <w:r w:rsidR="007E6041" w:rsidRPr="00912154">
          <w:rPr>
            <w:rStyle w:val="Hipervnculo"/>
            <w:rFonts w:ascii="Microsoft PhagsPa" w:hAnsi="Microsoft PhagsPa"/>
            <w:noProof/>
          </w:rPr>
          <w:t>Ingresos/ Recaudaciones por Otros Conceptos (Octubre 2015)</w:t>
        </w:r>
        <w:r w:rsidR="007E6041" w:rsidRPr="00912154">
          <w:rPr>
            <w:noProof/>
            <w:webHidden/>
          </w:rPr>
          <w:tab/>
        </w:r>
        <w:r w:rsidR="007E6041" w:rsidRPr="00912154">
          <w:rPr>
            <w:noProof/>
            <w:webHidden/>
          </w:rPr>
          <w:fldChar w:fldCharType="begin"/>
        </w:r>
        <w:r w:rsidR="007E6041" w:rsidRPr="00912154">
          <w:rPr>
            <w:noProof/>
            <w:webHidden/>
          </w:rPr>
          <w:instrText xml:space="preserve"> PAGEREF _Toc438543011 \h </w:instrText>
        </w:r>
        <w:r w:rsidR="007E6041" w:rsidRPr="00912154">
          <w:rPr>
            <w:noProof/>
            <w:webHidden/>
          </w:rPr>
        </w:r>
        <w:r w:rsidR="007E6041" w:rsidRPr="00912154">
          <w:rPr>
            <w:noProof/>
            <w:webHidden/>
          </w:rPr>
          <w:fldChar w:fldCharType="separate"/>
        </w:r>
        <w:r w:rsidR="000D292B">
          <w:rPr>
            <w:noProof/>
            <w:webHidden/>
          </w:rPr>
          <w:t>8</w:t>
        </w:r>
        <w:r w:rsidR="007E6041" w:rsidRPr="00912154">
          <w:rPr>
            <w:noProof/>
            <w:webHidden/>
          </w:rPr>
          <w:fldChar w:fldCharType="end"/>
        </w:r>
      </w:hyperlink>
    </w:p>
    <w:p w:rsidR="007E6041" w:rsidRPr="00912154" w:rsidRDefault="009C34D4">
      <w:pPr>
        <w:pStyle w:val="TDC2"/>
        <w:tabs>
          <w:tab w:val="left" w:pos="880"/>
          <w:tab w:val="right" w:leader="dot" w:pos="7910"/>
        </w:tabs>
        <w:rPr>
          <w:rFonts w:asciiTheme="minorHAnsi" w:eastAsiaTheme="minorEastAsia" w:hAnsiTheme="minorHAnsi" w:cstheme="minorBidi"/>
          <w:noProof/>
          <w:lang w:val="es-ES" w:eastAsia="es-ES"/>
        </w:rPr>
      </w:pPr>
      <w:hyperlink w:anchor="_Toc438543012" w:history="1">
        <w:r w:rsidR="007E6041" w:rsidRPr="00912154">
          <w:rPr>
            <w:rStyle w:val="Hipervnculo"/>
            <w:rFonts w:ascii="Microsoft PhagsPa" w:hAnsi="Microsoft PhagsPa"/>
            <w:noProof/>
          </w:rPr>
          <w:t>II.3.</w:t>
        </w:r>
        <w:r w:rsidR="007E6041" w:rsidRPr="00912154">
          <w:rPr>
            <w:rFonts w:asciiTheme="minorHAnsi" w:eastAsiaTheme="minorEastAsia" w:hAnsiTheme="minorHAnsi" w:cstheme="minorBidi"/>
            <w:noProof/>
            <w:lang w:val="es-ES" w:eastAsia="es-ES"/>
          </w:rPr>
          <w:tab/>
        </w:r>
        <w:r w:rsidR="007E6041" w:rsidRPr="00912154">
          <w:rPr>
            <w:rStyle w:val="Hipervnculo"/>
            <w:rFonts w:ascii="Microsoft PhagsPa" w:hAnsi="Microsoft PhagsPa"/>
            <w:noProof/>
          </w:rPr>
          <w:t>Pasivos (Octubre 2015)</w:t>
        </w:r>
        <w:r w:rsidR="007E6041" w:rsidRPr="00912154">
          <w:rPr>
            <w:noProof/>
            <w:webHidden/>
          </w:rPr>
          <w:tab/>
        </w:r>
        <w:r w:rsidR="007E6041" w:rsidRPr="00912154">
          <w:rPr>
            <w:noProof/>
            <w:webHidden/>
          </w:rPr>
          <w:fldChar w:fldCharType="begin"/>
        </w:r>
        <w:r w:rsidR="007E6041" w:rsidRPr="00912154">
          <w:rPr>
            <w:noProof/>
            <w:webHidden/>
          </w:rPr>
          <w:instrText xml:space="preserve"> PAGEREF _Toc438543012 \h </w:instrText>
        </w:r>
        <w:r w:rsidR="007E6041" w:rsidRPr="00912154">
          <w:rPr>
            <w:noProof/>
            <w:webHidden/>
          </w:rPr>
        </w:r>
        <w:r w:rsidR="007E6041" w:rsidRPr="00912154">
          <w:rPr>
            <w:noProof/>
            <w:webHidden/>
          </w:rPr>
          <w:fldChar w:fldCharType="separate"/>
        </w:r>
        <w:r w:rsidR="000D292B">
          <w:rPr>
            <w:noProof/>
            <w:webHidden/>
          </w:rPr>
          <w:t>8</w:t>
        </w:r>
        <w:r w:rsidR="007E6041" w:rsidRPr="00912154">
          <w:rPr>
            <w:noProof/>
            <w:webHidden/>
          </w:rPr>
          <w:fldChar w:fldCharType="end"/>
        </w:r>
      </w:hyperlink>
    </w:p>
    <w:p w:rsidR="007E6041" w:rsidRPr="00912154" w:rsidRDefault="009C34D4">
      <w:pPr>
        <w:pStyle w:val="TDC1"/>
        <w:tabs>
          <w:tab w:val="left" w:pos="660"/>
          <w:tab w:val="right" w:leader="dot" w:pos="7910"/>
        </w:tabs>
        <w:rPr>
          <w:rFonts w:asciiTheme="minorHAnsi" w:eastAsiaTheme="minorEastAsia" w:hAnsiTheme="minorHAnsi" w:cstheme="minorBidi"/>
          <w:noProof/>
          <w:lang w:val="es-ES" w:eastAsia="es-ES"/>
        </w:rPr>
      </w:pPr>
      <w:hyperlink w:anchor="_Toc438543013" w:history="1">
        <w:r w:rsidR="007E6041" w:rsidRPr="00912154">
          <w:rPr>
            <w:rStyle w:val="Hipervnculo"/>
            <w:rFonts w:ascii="Microsoft PhagsPa" w:hAnsi="Microsoft PhagsPa"/>
            <w:b/>
            <w:noProof/>
          </w:rPr>
          <w:t>III.</w:t>
        </w:r>
        <w:r w:rsidR="007E6041" w:rsidRPr="00912154">
          <w:rPr>
            <w:rFonts w:asciiTheme="minorHAnsi" w:eastAsiaTheme="minorEastAsia" w:hAnsiTheme="minorHAnsi" w:cstheme="minorBidi"/>
            <w:noProof/>
            <w:lang w:val="es-ES" w:eastAsia="es-ES"/>
          </w:rPr>
          <w:tab/>
        </w:r>
        <w:r w:rsidR="007E6041" w:rsidRPr="00912154">
          <w:rPr>
            <w:rStyle w:val="Hipervnculo"/>
            <w:rFonts w:ascii="Microsoft PhagsPa" w:hAnsi="Microsoft PhagsPa"/>
            <w:b/>
            <w:noProof/>
          </w:rPr>
          <w:t>Contrataciones y Adquisiciones</w:t>
        </w:r>
        <w:r w:rsidR="007E6041" w:rsidRPr="00912154">
          <w:rPr>
            <w:noProof/>
            <w:webHidden/>
          </w:rPr>
          <w:tab/>
        </w:r>
        <w:r w:rsidR="007E6041" w:rsidRPr="00912154">
          <w:rPr>
            <w:noProof/>
            <w:webHidden/>
          </w:rPr>
          <w:fldChar w:fldCharType="begin"/>
        </w:r>
        <w:r w:rsidR="007E6041" w:rsidRPr="00912154">
          <w:rPr>
            <w:noProof/>
            <w:webHidden/>
          </w:rPr>
          <w:instrText xml:space="preserve"> PAGEREF _Toc438543013 \h </w:instrText>
        </w:r>
        <w:r w:rsidR="007E6041" w:rsidRPr="00912154">
          <w:rPr>
            <w:noProof/>
            <w:webHidden/>
          </w:rPr>
        </w:r>
        <w:r w:rsidR="007E6041" w:rsidRPr="00912154">
          <w:rPr>
            <w:noProof/>
            <w:webHidden/>
          </w:rPr>
          <w:fldChar w:fldCharType="separate"/>
        </w:r>
        <w:r w:rsidR="000D292B">
          <w:rPr>
            <w:noProof/>
            <w:webHidden/>
          </w:rPr>
          <w:t>9</w:t>
        </w:r>
        <w:r w:rsidR="007E6041" w:rsidRPr="00912154">
          <w:rPr>
            <w:noProof/>
            <w:webHidden/>
          </w:rPr>
          <w:fldChar w:fldCharType="end"/>
        </w:r>
      </w:hyperlink>
    </w:p>
    <w:p w:rsidR="007E6041" w:rsidRPr="00912154" w:rsidRDefault="009C34D4">
      <w:pPr>
        <w:pStyle w:val="TDC2"/>
        <w:tabs>
          <w:tab w:val="left" w:pos="880"/>
          <w:tab w:val="right" w:leader="dot" w:pos="7910"/>
        </w:tabs>
        <w:rPr>
          <w:rFonts w:asciiTheme="minorHAnsi" w:eastAsiaTheme="minorEastAsia" w:hAnsiTheme="minorHAnsi" w:cstheme="minorBidi"/>
          <w:noProof/>
          <w:lang w:val="es-ES" w:eastAsia="es-ES"/>
        </w:rPr>
      </w:pPr>
      <w:hyperlink w:anchor="_Toc438543014" w:history="1">
        <w:r w:rsidR="007E6041" w:rsidRPr="00912154">
          <w:rPr>
            <w:rStyle w:val="Hipervnculo"/>
            <w:rFonts w:ascii="Microsoft PhagsPa" w:hAnsi="Microsoft PhagsPa"/>
            <w:noProof/>
          </w:rPr>
          <w:t>III.1.</w:t>
        </w:r>
        <w:r w:rsidR="007E6041" w:rsidRPr="00912154">
          <w:rPr>
            <w:rFonts w:asciiTheme="minorHAnsi" w:eastAsiaTheme="minorEastAsia" w:hAnsiTheme="minorHAnsi" w:cstheme="minorBidi"/>
            <w:noProof/>
            <w:lang w:val="es-ES" w:eastAsia="es-ES"/>
          </w:rPr>
          <w:tab/>
        </w:r>
        <w:r w:rsidR="007E6041" w:rsidRPr="00912154">
          <w:rPr>
            <w:rStyle w:val="Hipervnculo"/>
            <w:rFonts w:ascii="Microsoft PhagsPa" w:hAnsi="Microsoft PhagsPa"/>
            <w:noProof/>
          </w:rPr>
          <w:t>MIPYMEs</w:t>
        </w:r>
        <w:r w:rsidR="007E6041" w:rsidRPr="00912154">
          <w:rPr>
            <w:noProof/>
            <w:webHidden/>
          </w:rPr>
          <w:tab/>
        </w:r>
        <w:r w:rsidR="007E6041" w:rsidRPr="00912154">
          <w:rPr>
            <w:noProof/>
            <w:webHidden/>
          </w:rPr>
          <w:fldChar w:fldCharType="begin"/>
        </w:r>
        <w:r w:rsidR="007E6041" w:rsidRPr="00912154">
          <w:rPr>
            <w:noProof/>
            <w:webHidden/>
          </w:rPr>
          <w:instrText xml:space="preserve"> PAGEREF _Toc438543014 \h </w:instrText>
        </w:r>
        <w:r w:rsidR="007E6041" w:rsidRPr="00912154">
          <w:rPr>
            <w:noProof/>
            <w:webHidden/>
          </w:rPr>
        </w:r>
        <w:r w:rsidR="007E6041" w:rsidRPr="00912154">
          <w:rPr>
            <w:noProof/>
            <w:webHidden/>
          </w:rPr>
          <w:fldChar w:fldCharType="separate"/>
        </w:r>
        <w:r w:rsidR="000D292B">
          <w:rPr>
            <w:noProof/>
            <w:webHidden/>
          </w:rPr>
          <w:t>11</w:t>
        </w:r>
        <w:r w:rsidR="007E6041" w:rsidRPr="00912154">
          <w:rPr>
            <w:noProof/>
            <w:webHidden/>
          </w:rPr>
          <w:fldChar w:fldCharType="end"/>
        </w:r>
      </w:hyperlink>
    </w:p>
    <w:p w:rsidR="007E6041" w:rsidRDefault="009C34D4">
      <w:pPr>
        <w:pStyle w:val="TDC2"/>
        <w:tabs>
          <w:tab w:val="left" w:pos="880"/>
          <w:tab w:val="right" w:leader="dot" w:pos="7910"/>
        </w:tabs>
        <w:rPr>
          <w:noProof/>
        </w:rPr>
      </w:pPr>
      <w:hyperlink w:anchor="_Toc438543015" w:history="1">
        <w:r w:rsidR="007E6041" w:rsidRPr="00912154">
          <w:rPr>
            <w:rStyle w:val="Hipervnculo"/>
            <w:rFonts w:ascii="Microsoft PhagsPa" w:hAnsi="Microsoft PhagsPa"/>
            <w:noProof/>
          </w:rPr>
          <w:t>III.2.</w:t>
        </w:r>
        <w:r w:rsidR="007E6041" w:rsidRPr="00912154">
          <w:rPr>
            <w:rFonts w:asciiTheme="minorHAnsi" w:eastAsiaTheme="minorEastAsia" w:hAnsiTheme="minorHAnsi" w:cstheme="minorBidi"/>
            <w:noProof/>
            <w:lang w:val="es-ES" w:eastAsia="es-ES"/>
          </w:rPr>
          <w:tab/>
        </w:r>
        <w:r w:rsidR="007E6041" w:rsidRPr="00912154">
          <w:rPr>
            <w:rStyle w:val="Hipervnculo"/>
            <w:rFonts w:ascii="Microsoft PhagsPa" w:hAnsi="Microsoft PhagsPa"/>
            <w:noProof/>
          </w:rPr>
          <w:t>Empresa en General</w:t>
        </w:r>
        <w:r w:rsidR="007E6041" w:rsidRPr="00912154">
          <w:rPr>
            <w:noProof/>
            <w:webHidden/>
          </w:rPr>
          <w:tab/>
        </w:r>
        <w:r w:rsidR="007E6041" w:rsidRPr="00912154">
          <w:rPr>
            <w:noProof/>
            <w:webHidden/>
          </w:rPr>
          <w:fldChar w:fldCharType="begin"/>
        </w:r>
        <w:r w:rsidR="007E6041" w:rsidRPr="00912154">
          <w:rPr>
            <w:noProof/>
            <w:webHidden/>
          </w:rPr>
          <w:instrText xml:space="preserve"> PAGEREF _Toc438543015 \h </w:instrText>
        </w:r>
        <w:r w:rsidR="007E6041" w:rsidRPr="00912154">
          <w:rPr>
            <w:noProof/>
            <w:webHidden/>
          </w:rPr>
        </w:r>
        <w:r w:rsidR="007E6041" w:rsidRPr="00912154">
          <w:rPr>
            <w:noProof/>
            <w:webHidden/>
          </w:rPr>
          <w:fldChar w:fldCharType="separate"/>
        </w:r>
        <w:r w:rsidR="000D292B">
          <w:rPr>
            <w:noProof/>
            <w:webHidden/>
          </w:rPr>
          <w:t>12</w:t>
        </w:r>
        <w:r w:rsidR="007E6041" w:rsidRPr="00912154">
          <w:rPr>
            <w:noProof/>
            <w:webHidden/>
          </w:rPr>
          <w:fldChar w:fldCharType="end"/>
        </w:r>
      </w:hyperlink>
    </w:p>
    <w:p w:rsidR="007E6041" w:rsidRDefault="009C34D4">
      <w:pPr>
        <w:pStyle w:val="TDC1"/>
        <w:tabs>
          <w:tab w:val="left" w:pos="660"/>
          <w:tab w:val="right" w:leader="dot" w:pos="7910"/>
        </w:tabs>
        <w:rPr>
          <w:noProof/>
        </w:rPr>
      </w:pPr>
      <w:hyperlink w:anchor="_Toc438543016" w:history="1">
        <w:r w:rsidR="007E6041" w:rsidRPr="00912154">
          <w:rPr>
            <w:rStyle w:val="Hipervnculo"/>
            <w:rFonts w:ascii="Microsoft PhagsPa" w:hAnsi="Microsoft PhagsPa"/>
            <w:b/>
            <w:noProof/>
          </w:rPr>
          <w:t>IV.</w:t>
        </w:r>
        <w:r w:rsidR="007E6041" w:rsidRPr="00912154">
          <w:rPr>
            <w:rFonts w:asciiTheme="minorHAnsi" w:eastAsiaTheme="minorEastAsia" w:hAnsiTheme="minorHAnsi" w:cstheme="minorBidi"/>
            <w:noProof/>
            <w:lang w:val="es-ES" w:eastAsia="es-ES"/>
          </w:rPr>
          <w:tab/>
        </w:r>
        <w:r w:rsidR="007E6041" w:rsidRPr="00912154">
          <w:rPr>
            <w:rStyle w:val="Hipervnculo"/>
            <w:rFonts w:ascii="Microsoft PhagsPa" w:hAnsi="Microsoft PhagsPa"/>
            <w:b/>
            <w:noProof/>
          </w:rPr>
          <w:t>Transparencia, Acceso a la Información</w:t>
        </w:r>
        <w:r w:rsidR="007E6041" w:rsidRPr="00912154">
          <w:rPr>
            <w:noProof/>
            <w:webHidden/>
          </w:rPr>
          <w:tab/>
        </w:r>
        <w:r w:rsidR="007E6041" w:rsidRPr="00912154">
          <w:rPr>
            <w:noProof/>
            <w:webHidden/>
          </w:rPr>
          <w:fldChar w:fldCharType="begin"/>
        </w:r>
        <w:r w:rsidR="007E6041" w:rsidRPr="00912154">
          <w:rPr>
            <w:noProof/>
            <w:webHidden/>
          </w:rPr>
          <w:instrText xml:space="preserve"> PAGEREF _Toc438543016 \h </w:instrText>
        </w:r>
        <w:r w:rsidR="007E6041" w:rsidRPr="00912154">
          <w:rPr>
            <w:noProof/>
            <w:webHidden/>
          </w:rPr>
        </w:r>
        <w:r w:rsidR="007E6041" w:rsidRPr="00912154">
          <w:rPr>
            <w:noProof/>
            <w:webHidden/>
          </w:rPr>
          <w:fldChar w:fldCharType="separate"/>
        </w:r>
        <w:r w:rsidR="000D292B">
          <w:rPr>
            <w:noProof/>
            <w:webHidden/>
          </w:rPr>
          <w:t>13</w:t>
        </w:r>
        <w:r w:rsidR="007E6041" w:rsidRPr="00912154">
          <w:rPr>
            <w:noProof/>
            <w:webHidden/>
          </w:rPr>
          <w:fldChar w:fldCharType="end"/>
        </w:r>
      </w:hyperlink>
    </w:p>
    <w:p w:rsidR="009C34D4" w:rsidRDefault="009C34D4" w:rsidP="009C34D4">
      <w:pPr>
        <w:pStyle w:val="TDC1"/>
        <w:tabs>
          <w:tab w:val="left" w:pos="660"/>
          <w:tab w:val="right" w:leader="dot" w:pos="7910"/>
        </w:tabs>
        <w:rPr>
          <w:noProof/>
        </w:rPr>
      </w:pPr>
      <w:hyperlink w:anchor="_Toc438543016" w:history="1">
        <w:r>
          <w:rPr>
            <w:rStyle w:val="Hipervnculo"/>
            <w:rFonts w:ascii="Microsoft PhagsPa" w:hAnsi="Microsoft PhagsPa"/>
            <w:b/>
            <w:noProof/>
          </w:rPr>
          <w:t>V</w:t>
        </w:r>
        <w:r w:rsidRPr="00912154">
          <w:rPr>
            <w:rStyle w:val="Hipervnculo"/>
            <w:rFonts w:ascii="Microsoft PhagsPa" w:hAnsi="Microsoft PhagsPa"/>
            <w:b/>
            <w:noProof/>
          </w:rPr>
          <w:t>.</w:t>
        </w:r>
        <w:r w:rsidRPr="00912154">
          <w:rPr>
            <w:rFonts w:asciiTheme="minorHAnsi" w:eastAsiaTheme="minorEastAsia" w:hAnsiTheme="minorHAnsi" w:cstheme="minorBidi"/>
            <w:noProof/>
            <w:lang w:val="es-ES" w:eastAsia="es-ES"/>
          </w:rPr>
          <w:tab/>
        </w:r>
        <w:r>
          <w:rPr>
            <w:rStyle w:val="Hipervnculo"/>
            <w:rFonts w:ascii="Microsoft PhagsPa" w:hAnsi="Microsoft PhagsPa"/>
            <w:b/>
            <w:noProof/>
          </w:rPr>
          <w:t>Aseguramiento / Control de Calidad</w:t>
        </w:r>
        <w:r w:rsidRPr="00912154">
          <w:rPr>
            <w:noProof/>
            <w:webHidden/>
          </w:rPr>
          <w:tab/>
        </w:r>
        <w:r w:rsidRPr="00912154">
          <w:rPr>
            <w:noProof/>
            <w:webHidden/>
          </w:rPr>
          <w:fldChar w:fldCharType="begin"/>
        </w:r>
        <w:r w:rsidRPr="00912154">
          <w:rPr>
            <w:noProof/>
            <w:webHidden/>
          </w:rPr>
          <w:instrText xml:space="preserve"> PAGEREF _Toc438543016 \h </w:instrText>
        </w:r>
        <w:r w:rsidRPr="00912154">
          <w:rPr>
            <w:noProof/>
            <w:webHidden/>
          </w:rPr>
        </w:r>
        <w:r w:rsidRPr="00912154">
          <w:rPr>
            <w:noProof/>
            <w:webHidden/>
          </w:rPr>
          <w:fldChar w:fldCharType="separate"/>
        </w:r>
        <w:r w:rsidR="000D292B">
          <w:rPr>
            <w:noProof/>
            <w:webHidden/>
          </w:rPr>
          <w:t>13</w:t>
        </w:r>
        <w:r w:rsidRPr="00912154">
          <w:rPr>
            <w:noProof/>
            <w:webHidden/>
          </w:rPr>
          <w:fldChar w:fldCharType="end"/>
        </w:r>
      </w:hyperlink>
    </w:p>
    <w:p w:rsidR="007E6041" w:rsidRPr="00912154" w:rsidRDefault="009C34D4">
      <w:pPr>
        <w:pStyle w:val="TDC1"/>
        <w:tabs>
          <w:tab w:val="left" w:pos="440"/>
          <w:tab w:val="right" w:leader="dot" w:pos="7910"/>
        </w:tabs>
        <w:rPr>
          <w:rFonts w:asciiTheme="minorHAnsi" w:eastAsiaTheme="minorEastAsia" w:hAnsiTheme="minorHAnsi" w:cstheme="minorBidi"/>
          <w:noProof/>
          <w:lang w:val="es-ES" w:eastAsia="es-ES"/>
        </w:rPr>
      </w:pPr>
      <w:hyperlink w:anchor="_Toc438543017" w:history="1">
        <w:r w:rsidR="007E6041" w:rsidRPr="00912154">
          <w:rPr>
            <w:rStyle w:val="Hipervnculo"/>
            <w:rFonts w:ascii="Microsoft PhagsPa" w:hAnsi="Microsoft PhagsPa"/>
            <w:b/>
            <w:noProof/>
          </w:rPr>
          <w:t>V</w:t>
        </w:r>
        <w:r>
          <w:rPr>
            <w:rStyle w:val="Hipervnculo"/>
            <w:rFonts w:ascii="Microsoft PhagsPa" w:hAnsi="Microsoft PhagsPa"/>
            <w:b/>
            <w:noProof/>
          </w:rPr>
          <w:t>I</w:t>
        </w:r>
        <w:r w:rsidR="007E6041" w:rsidRPr="00912154">
          <w:rPr>
            <w:rStyle w:val="Hipervnculo"/>
            <w:rFonts w:ascii="Microsoft PhagsPa" w:hAnsi="Microsoft PhagsPa"/>
            <w:b/>
            <w:noProof/>
          </w:rPr>
          <w:t>.</w:t>
        </w:r>
        <w:r w:rsidR="007E6041" w:rsidRPr="00912154">
          <w:rPr>
            <w:rFonts w:asciiTheme="minorHAnsi" w:eastAsiaTheme="minorEastAsia" w:hAnsiTheme="minorHAnsi" w:cstheme="minorBidi"/>
            <w:noProof/>
            <w:lang w:val="es-ES" w:eastAsia="es-ES"/>
          </w:rPr>
          <w:tab/>
        </w:r>
        <w:r w:rsidR="007E6041" w:rsidRPr="00912154">
          <w:rPr>
            <w:rStyle w:val="Hipervnculo"/>
            <w:rFonts w:ascii="Microsoft PhagsPa" w:hAnsi="Microsoft PhagsPa"/>
            <w:b/>
            <w:noProof/>
          </w:rPr>
          <w:t>Logros Gestión Administración Pública (SISMAP)</w:t>
        </w:r>
        <w:r w:rsidR="007E6041" w:rsidRPr="00912154">
          <w:rPr>
            <w:noProof/>
            <w:webHidden/>
          </w:rPr>
          <w:tab/>
        </w:r>
        <w:r w:rsidR="007E6041" w:rsidRPr="00912154">
          <w:rPr>
            <w:noProof/>
            <w:webHidden/>
          </w:rPr>
          <w:fldChar w:fldCharType="begin"/>
        </w:r>
        <w:r w:rsidR="007E6041" w:rsidRPr="00912154">
          <w:rPr>
            <w:noProof/>
            <w:webHidden/>
          </w:rPr>
          <w:instrText xml:space="preserve"> PAGEREF _Toc438543017 \h </w:instrText>
        </w:r>
        <w:r w:rsidR="007E6041" w:rsidRPr="00912154">
          <w:rPr>
            <w:noProof/>
            <w:webHidden/>
          </w:rPr>
        </w:r>
        <w:r w:rsidR="007E6041" w:rsidRPr="00912154">
          <w:rPr>
            <w:noProof/>
            <w:webHidden/>
          </w:rPr>
          <w:fldChar w:fldCharType="separate"/>
        </w:r>
        <w:r w:rsidR="000D292B">
          <w:rPr>
            <w:noProof/>
            <w:webHidden/>
          </w:rPr>
          <w:t>16</w:t>
        </w:r>
        <w:r w:rsidR="007E6041" w:rsidRPr="00912154">
          <w:rPr>
            <w:noProof/>
            <w:webHidden/>
          </w:rPr>
          <w:fldChar w:fldCharType="end"/>
        </w:r>
      </w:hyperlink>
    </w:p>
    <w:p w:rsidR="007E6041" w:rsidRPr="00912154" w:rsidRDefault="009C34D4">
      <w:pPr>
        <w:pStyle w:val="TDC2"/>
        <w:tabs>
          <w:tab w:val="left" w:pos="880"/>
          <w:tab w:val="right" w:leader="dot" w:pos="7910"/>
        </w:tabs>
        <w:rPr>
          <w:rFonts w:asciiTheme="minorHAnsi" w:eastAsiaTheme="minorEastAsia" w:hAnsiTheme="minorHAnsi" w:cstheme="minorBidi"/>
          <w:noProof/>
          <w:lang w:val="es-ES" w:eastAsia="es-ES"/>
        </w:rPr>
      </w:pPr>
      <w:hyperlink w:anchor="_Toc438543018" w:history="1">
        <w:r w:rsidR="007E6041" w:rsidRPr="00912154">
          <w:rPr>
            <w:rStyle w:val="Hipervnculo"/>
            <w:rFonts w:ascii="Microsoft PhagsPa" w:hAnsi="Microsoft PhagsPa"/>
            <w:noProof/>
          </w:rPr>
          <w:t>V</w:t>
        </w:r>
        <w:r>
          <w:rPr>
            <w:rStyle w:val="Hipervnculo"/>
            <w:rFonts w:ascii="Microsoft PhagsPa" w:hAnsi="Microsoft PhagsPa"/>
            <w:noProof/>
          </w:rPr>
          <w:t>I</w:t>
        </w:r>
        <w:r w:rsidR="007E6041" w:rsidRPr="00912154">
          <w:rPr>
            <w:rStyle w:val="Hipervnculo"/>
            <w:rFonts w:ascii="Microsoft PhagsPa" w:hAnsi="Microsoft PhagsPa"/>
            <w:noProof/>
          </w:rPr>
          <w:t>.1.</w:t>
        </w:r>
        <w:r w:rsidR="007E6041" w:rsidRPr="00912154">
          <w:rPr>
            <w:rFonts w:asciiTheme="minorHAnsi" w:eastAsiaTheme="minorEastAsia" w:hAnsiTheme="minorHAnsi" w:cstheme="minorBidi"/>
            <w:noProof/>
            <w:lang w:val="es-ES" w:eastAsia="es-ES"/>
          </w:rPr>
          <w:tab/>
        </w:r>
        <w:r w:rsidR="007E6041" w:rsidRPr="00912154">
          <w:rPr>
            <w:rStyle w:val="Hipervnculo"/>
            <w:rFonts w:ascii="Microsoft PhagsPa" w:hAnsi="Microsoft PhagsPa"/>
            <w:noProof/>
          </w:rPr>
          <w:t>Criterio “Planificación de RRHH”</w:t>
        </w:r>
        <w:r w:rsidR="007E6041" w:rsidRPr="00912154">
          <w:rPr>
            <w:noProof/>
            <w:webHidden/>
          </w:rPr>
          <w:tab/>
        </w:r>
        <w:r w:rsidR="007E6041" w:rsidRPr="00912154">
          <w:rPr>
            <w:noProof/>
            <w:webHidden/>
          </w:rPr>
          <w:fldChar w:fldCharType="begin"/>
        </w:r>
        <w:r w:rsidR="007E6041" w:rsidRPr="00912154">
          <w:rPr>
            <w:noProof/>
            <w:webHidden/>
          </w:rPr>
          <w:instrText xml:space="preserve"> PAGEREF _Toc438543018 \h </w:instrText>
        </w:r>
        <w:r w:rsidR="007E6041" w:rsidRPr="00912154">
          <w:rPr>
            <w:noProof/>
            <w:webHidden/>
          </w:rPr>
        </w:r>
        <w:r w:rsidR="007E6041" w:rsidRPr="00912154">
          <w:rPr>
            <w:noProof/>
            <w:webHidden/>
          </w:rPr>
          <w:fldChar w:fldCharType="separate"/>
        </w:r>
        <w:r w:rsidR="000D292B">
          <w:rPr>
            <w:noProof/>
            <w:webHidden/>
          </w:rPr>
          <w:t>16</w:t>
        </w:r>
        <w:r w:rsidR="007E6041" w:rsidRPr="00912154">
          <w:rPr>
            <w:noProof/>
            <w:webHidden/>
          </w:rPr>
          <w:fldChar w:fldCharType="end"/>
        </w:r>
      </w:hyperlink>
    </w:p>
    <w:p w:rsidR="007E6041" w:rsidRPr="00912154" w:rsidRDefault="009C34D4">
      <w:pPr>
        <w:pStyle w:val="TDC2"/>
        <w:tabs>
          <w:tab w:val="left" w:pos="880"/>
          <w:tab w:val="right" w:leader="dot" w:pos="7910"/>
        </w:tabs>
        <w:rPr>
          <w:rFonts w:asciiTheme="minorHAnsi" w:eastAsiaTheme="minorEastAsia" w:hAnsiTheme="minorHAnsi" w:cstheme="minorBidi"/>
          <w:noProof/>
          <w:lang w:val="es-ES" w:eastAsia="es-ES"/>
        </w:rPr>
      </w:pPr>
      <w:hyperlink w:anchor="_Toc438543019" w:history="1">
        <w:r w:rsidR="007E6041" w:rsidRPr="00912154">
          <w:rPr>
            <w:rStyle w:val="Hipervnculo"/>
            <w:rFonts w:ascii="Microsoft PhagsPa" w:hAnsi="Microsoft PhagsPa"/>
            <w:noProof/>
          </w:rPr>
          <w:t>V</w:t>
        </w:r>
        <w:r>
          <w:rPr>
            <w:rStyle w:val="Hipervnculo"/>
            <w:rFonts w:ascii="Microsoft PhagsPa" w:hAnsi="Microsoft PhagsPa"/>
            <w:noProof/>
          </w:rPr>
          <w:t>I</w:t>
        </w:r>
        <w:r w:rsidR="007E6041" w:rsidRPr="00912154">
          <w:rPr>
            <w:rStyle w:val="Hipervnculo"/>
            <w:rFonts w:ascii="Microsoft PhagsPa" w:hAnsi="Microsoft PhagsPa"/>
            <w:noProof/>
          </w:rPr>
          <w:t>.2.</w:t>
        </w:r>
        <w:r w:rsidR="007E6041" w:rsidRPr="00912154">
          <w:rPr>
            <w:rFonts w:asciiTheme="minorHAnsi" w:eastAsiaTheme="minorEastAsia" w:hAnsiTheme="minorHAnsi" w:cstheme="minorBidi"/>
            <w:noProof/>
            <w:lang w:val="es-ES" w:eastAsia="es-ES"/>
          </w:rPr>
          <w:tab/>
        </w:r>
        <w:r w:rsidR="007E6041" w:rsidRPr="00912154">
          <w:rPr>
            <w:rStyle w:val="Hipervnculo"/>
            <w:rFonts w:ascii="Microsoft PhagsPa" w:hAnsi="Microsoft PhagsPa"/>
            <w:noProof/>
          </w:rPr>
          <w:t>Criterio “Organización del Trabajo”</w:t>
        </w:r>
        <w:r w:rsidR="007E6041" w:rsidRPr="00912154">
          <w:rPr>
            <w:noProof/>
            <w:webHidden/>
          </w:rPr>
          <w:tab/>
        </w:r>
        <w:r w:rsidR="007E6041" w:rsidRPr="00912154">
          <w:rPr>
            <w:noProof/>
            <w:webHidden/>
          </w:rPr>
          <w:fldChar w:fldCharType="begin"/>
        </w:r>
        <w:r w:rsidR="007E6041" w:rsidRPr="00912154">
          <w:rPr>
            <w:noProof/>
            <w:webHidden/>
          </w:rPr>
          <w:instrText xml:space="preserve"> PAGEREF _Toc438543019 \h </w:instrText>
        </w:r>
        <w:r w:rsidR="007E6041" w:rsidRPr="00912154">
          <w:rPr>
            <w:noProof/>
            <w:webHidden/>
          </w:rPr>
        </w:r>
        <w:r w:rsidR="007E6041" w:rsidRPr="00912154">
          <w:rPr>
            <w:noProof/>
            <w:webHidden/>
          </w:rPr>
          <w:fldChar w:fldCharType="separate"/>
        </w:r>
        <w:r w:rsidR="000D292B">
          <w:rPr>
            <w:noProof/>
            <w:webHidden/>
          </w:rPr>
          <w:t>17</w:t>
        </w:r>
        <w:r w:rsidR="007E6041" w:rsidRPr="00912154">
          <w:rPr>
            <w:noProof/>
            <w:webHidden/>
          </w:rPr>
          <w:fldChar w:fldCharType="end"/>
        </w:r>
      </w:hyperlink>
    </w:p>
    <w:p w:rsidR="007E6041" w:rsidRPr="00912154" w:rsidRDefault="009C34D4">
      <w:pPr>
        <w:pStyle w:val="TDC2"/>
        <w:tabs>
          <w:tab w:val="left" w:pos="880"/>
          <w:tab w:val="right" w:leader="dot" w:pos="7910"/>
        </w:tabs>
        <w:rPr>
          <w:rFonts w:asciiTheme="minorHAnsi" w:eastAsiaTheme="minorEastAsia" w:hAnsiTheme="minorHAnsi" w:cstheme="minorBidi"/>
          <w:noProof/>
          <w:lang w:val="es-ES" w:eastAsia="es-ES"/>
        </w:rPr>
      </w:pPr>
      <w:hyperlink w:anchor="_Toc438543020" w:history="1">
        <w:r w:rsidR="007E6041" w:rsidRPr="00912154">
          <w:rPr>
            <w:rStyle w:val="Hipervnculo"/>
            <w:rFonts w:ascii="Microsoft PhagsPa" w:hAnsi="Microsoft PhagsPa"/>
            <w:noProof/>
          </w:rPr>
          <w:t>V</w:t>
        </w:r>
        <w:r>
          <w:rPr>
            <w:rStyle w:val="Hipervnculo"/>
            <w:rFonts w:ascii="Microsoft PhagsPa" w:hAnsi="Microsoft PhagsPa"/>
            <w:noProof/>
          </w:rPr>
          <w:t>I</w:t>
        </w:r>
        <w:r w:rsidR="007E6041" w:rsidRPr="00912154">
          <w:rPr>
            <w:rStyle w:val="Hipervnculo"/>
            <w:rFonts w:ascii="Microsoft PhagsPa" w:hAnsi="Microsoft PhagsPa"/>
            <w:noProof/>
          </w:rPr>
          <w:t>.3.</w:t>
        </w:r>
        <w:r w:rsidR="007E6041" w:rsidRPr="00912154">
          <w:rPr>
            <w:rFonts w:asciiTheme="minorHAnsi" w:eastAsiaTheme="minorEastAsia" w:hAnsiTheme="minorHAnsi" w:cstheme="minorBidi"/>
            <w:noProof/>
            <w:lang w:val="es-ES" w:eastAsia="es-ES"/>
          </w:rPr>
          <w:tab/>
        </w:r>
        <w:r w:rsidR="007E6041" w:rsidRPr="00912154">
          <w:rPr>
            <w:rStyle w:val="Hipervnculo"/>
            <w:rFonts w:ascii="Microsoft PhagsPa" w:hAnsi="Microsoft PhagsPa"/>
            <w:noProof/>
          </w:rPr>
          <w:t>Criterio “Gestión del Empleo”</w:t>
        </w:r>
        <w:r w:rsidR="007E6041" w:rsidRPr="00912154">
          <w:rPr>
            <w:noProof/>
            <w:webHidden/>
          </w:rPr>
          <w:tab/>
        </w:r>
        <w:r w:rsidR="007E6041" w:rsidRPr="00912154">
          <w:rPr>
            <w:noProof/>
            <w:webHidden/>
          </w:rPr>
          <w:fldChar w:fldCharType="begin"/>
        </w:r>
        <w:r w:rsidR="007E6041" w:rsidRPr="00912154">
          <w:rPr>
            <w:noProof/>
            <w:webHidden/>
          </w:rPr>
          <w:instrText xml:space="preserve"> PAGEREF _Toc438543020 \h </w:instrText>
        </w:r>
        <w:r w:rsidR="007E6041" w:rsidRPr="00912154">
          <w:rPr>
            <w:noProof/>
            <w:webHidden/>
          </w:rPr>
        </w:r>
        <w:r w:rsidR="007E6041" w:rsidRPr="00912154">
          <w:rPr>
            <w:noProof/>
            <w:webHidden/>
          </w:rPr>
          <w:fldChar w:fldCharType="separate"/>
        </w:r>
        <w:r w:rsidR="000D292B">
          <w:rPr>
            <w:noProof/>
            <w:webHidden/>
          </w:rPr>
          <w:t>18</w:t>
        </w:r>
        <w:r w:rsidR="007E6041" w:rsidRPr="00912154">
          <w:rPr>
            <w:noProof/>
            <w:webHidden/>
          </w:rPr>
          <w:fldChar w:fldCharType="end"/>
        </w:r>
      </w:hyperlink>
    </w:p>
    <w:p w:rsidR="007E6041" w:rsidRPr="00912154" w:rsidRDefault="009C34D4">
      <w:pPr>
        <w:pStyle w:val="TDC2"/>
        <w:tabs>
          <w:tab w:val="left" w:pos="880"/>
          <w:tab w:val="right" w:leader="dot" w:pos="7910"/>
        </w:tabs>
        <w:rPr>
          <w:rFonts w:asciiTheme="minorHAnsi" w:eastAsiaTheme="minorEastAsia" w:hAnsiTheme="minorHAnsi" w:cstheme="minorBidi"/>
          <w:noProof/>
          <w:lang w:val="es-ES" w:eastAsia="es-ES"/>
        </w:rPr>
      </w:pPr>
      <w:hyperlink w:anchor="_Toc438543021" w:history="1">
        <w:r w:rsidR="007E6041" w:rsidRPr="00912154">
          <w:rPr>
            <w:rStyle w:val="Hipervnculo"/>
            <w:rFonts w:ascii="Microsoft PhagsPa" w:hAnsi="Microsoft PhagsPa"/>
            <w:noProof/>
          </w:rPr>
          <w:t>V</w:t>
        </w:r>
        <w:r>
          <w:rPr>
            <w:rStyle w:val="Hipervnculo"/>
            <w:rFonts w:ascii="Microsoft PhagsPa" w:hAnsi="Microsoft PhagsPa"/>
            <w:noProof/>
          </w:rPr>
          <w:t>I</w:t>
        </w:r>
        <w:r w:rsidR="007E6041" w:rsidRPr="00912154">
          <w:rPr>
            <w:rStyle w:val="Hipervnculo"/>
            <w:rFonts w:ascii="Microsoft PhagsPa" w:hAnsi="Microsoft PhagsPa"/>
            <w:noProof/>
          </w:rPr>
          <w:t>.4.</w:t>
        </w:r>
        <w:r w:rsidR="007E6041" w:rsidRPr="00912154">
          <w:rPr>
            <w:rFonts w:asciiTheme="minorHAnsi" w:eastAsiaTheme="minorEastAsia" w:hAnsiTheme="minorHAnsi" w:cstheme="minorBidi"/>
            <w:noProof/>
            <w:lang w:val="es-ES" w:eastAsia="es-ES"/>
          </w:rPr>
          <w:tab/>
        </w:r>
        <w:r w:rsidR="007E6041" w:rsidRPr="00912154">
          <w:rPr>
            <w:rStyle w:val="Hipervnculo"/>
            <w:rFonts w:ascii="Microsoft PhagsPa" w:hAnsi="Microsoft PhagsPa"/>
            <w:noProof/>
          </w:rPr>
          <w:t>Criterio “Gestión del Rendimiento”</w:t>
        </w:r>
        <w:r w:rsidR="007E6041" w:rsidRPr="00912154">
          <w:rPr>
            <w:noProof/>
            <w:webHidden/>
          </w:rPr>
          <w:tab/>
        </w:r>
        <w:r w:rsidR="007E6041" w:rsidRPr="00912154">
          <w:rPr>
            <w:noProof/>
            <w:webHidden/>
          </w:rPr>
          <w:fldChar w:fldCharType="begin"/>
        </w:r>
        <w:r w:rsidR="007E6041" w:rsidRPr="00912154">
          <w:rPr>
            <w:noProof/>
            <w:webHidden/>
          </w:rPr>
          <w:instrText xml:space="preserve"> PAGEREF _Toc438543021 \h </w:instrText>
        </w:r>
        <w:r w:rsidR="007E6041" w:rsidRPr="00912154">
          <w:rPr>
            <w:noProof/>
            <w:webHidden/>
          </w:rPr>
        </w:r>
        <w:r w:rsidR="007E6041" w:rsidRPr="00912154">
          <w:rPr>
            <w:noProof/>
            <w:webHidden/>
          </w:rPr>
          <w:fldChar w:fldCharType="separate"/>
        </w:r>
        <w:r w:rsidR="000D292B">
          <w:rPr>
            <w:noProof/>
            <w:webHidden/>
          </w:rPr>
          <w:t>20</w:t>
        </w:r>
        <w:r w:rsidR="007E6041" w:rsidRPr="00912154">
          <w:rPr>
            <w:noProof/>
            <w:webHidden/>
          </w:rPr>
          <w:fldChar w:fldCharType="end"/>
        </w:r>
      </w:hyperlink>
    </w:p>
    <w:p w:rsidR="007E6041" w:rsidRPr="00912154" w:rsidRDefault="009C34D4">
      <w:pPr>
        <w:pStyle w:val="TDC2"/>
        <w:tabs>
          <w:tab w:val="left" w:pos="880"/>
          <w:tab w:val="right" w:leader="dot" w:pos="7910"/>
        </w:tabs>
        <w:rPr>
          <w:rFonts w:asciiTheme="minorHAnsi" w:eastAsiaTheme="minorEastAsia" w:hAnsiTheme="minorHAnsi" w:cstheme="minorBidi"/>
          <w:noProof/>
          <w:lang w:val="es-ES" w:eastAsia="es-ES"/>
        </w:rPr>
      </w:pPr>
      <w:hyperlink w:anchor="_Toc438543022" w:history="1">
        <w:r w:rsidR="007E6041" w:rsidRPr="00912154">
          <w:rPr>
            <w:rStyle w:val="Hipervnculo"/>
            <w:rFonts w:ascii="Microsoft PhagsPa" w:hAnsi="Microsoft PhagsPa"/>
            <w:noProof/>
          </w:rPr>
          <w:t>V</w:t>
        </w:r>
        <w:r>
          <w:rPr>
            <w:rStyle w:val="Hipervnculo"/>
            <w:rFonts w:ascii="Microsoft PhagsPa" w:hAnsi="Microsoft PhagsPa"/>
            <w:noProof/>
          </w:rPr>
          <w:t>I</w:t>
        </w:r>
        <w:r w:rsidR="007E6041" w:rsidRPr="00912154">
          <w:rPr>
            <w:rStyle w:val="Hipervnculo"/>
            <w:rFonts w:ascii="Microsoft PhagsPa" w:hAnsi="Microsoft PhagsPa"/>
            <w:noProof/>
          </w:rPr>
          <w:t>.5.</w:t>
        </w:r>
        <w:r w:rsidR="007E6041" w:rsidRPr="00912154">
          <w:rPr>
            <w:rFonts w:asciiTheme="minorHAnsi" w:eastAsiaTheme="minorEastAsia" w:hAnsiTheme="minorHAnsi" w:cstheme="minorBidi"/>
            <w:noProof/>
            <w:lang w:val="es-ES" w:eastAsia="es-ES"/>
          </w:rPr>
          <w:tab/>
        </w:r>
        <w:r w:rsidR="007E6041" w:rsidRPr="00912154">
          <w:rPr>
            <w:rStyle w:val="Hipervnculo"/>
            <w:rFonts w:ascii="Microsoft PhagsPa" w:hAnsi="Microsoft PhagsPa"/>
            <w:noProof/>
          </w:rPr>
          <w:t>Criterio “Gestión del Desarrollo”</w:t>
        </w:r>
        <w:r w:rsidR="007E6041" w:rsidRPr="00912154">
          <w:rPr>
            <w:noProof/>
            <w:webHidden/>
          </w:rPr>
          <w:tab/>
        </w:r>
        <w:r w:rsidR="007E6041" w:rsidRPr="00912154">
          <w:rPr>
            <w:noProof/>
            <w:webHidden/>
          </w:rPr>
          <w:fldChar w:fldCharType="begin"/>
        </w:r>
        <w:r w:rsidR="007E6041" w:rsidRPr="00912154">
          <w:rPr>
            <w:noProof/>
            <w:webHidden/>
          </w:rPr>
          <w:instrText xml:space="preserve"> PAGEREF _Toc438543022 \h </w:instrText>
        </w:r>
        <w:r w:rsidR="007E6041" w:rsidRPr="00912154">
          <w:rPr>
            <w:noProof/>
            <w:webHidden/>
          </w:rPr>
        </w:r>
        <w:r w:rsidR="007E6041" w:rsidRPr="00912154">
          <w:rPr>
            <w:noProof/>
            <w:webHidden/>
          </w:rPr>
          <w:fldChar w:fldCharType="separate"/>
        </w:r>
        <w:r w:rsidR="000D292B">
          <w:rPr>
            <w:noProof/>
            <w:webHidden/>
          </w:rPr>
          <w:t>23</w:t>
        </w:r>
        <w:r w:rsidR="007E6041" w:rsidRPr="00912154">
          <w:rPr>
            <w:noProof/>
            <w:webHidden/>
          </w:rPr>
          <w:fldChar w:fldCharType="end"/>
        </w:r>
      </w:hyperlink>
    </w:p>
    <w:p w:rsidR="007E6041" w:rsidRDefault="009C34D4">
      <w:pPr>
        <w:pStyle w:val="TDC2"/>
        <w:tabs>
          <w:tab w:val="left" w:pos="880"/>
          <w:tab w:val="right" w:leader="dot" w:pos="7910"/>
        </w:tabs>
        <w:rPr>
          <w:noProof/>
        </w:rPr>
      </w:pPr>
      <w:hyperlink w:anchor="_Toc438543023" w:history="1">
        <w:r w:rsidR="007E6041" w:rsidRPr="00912154">
          <w:rPr>
            <w:rStyle w:val="Hipervnculo"/>
            <w:rFonts w:ascii="Microsoft PhagsPa" w:hAnsi="Microsoft PhagsPa"/>
            <w:noProof/>
          </w:rPr>
          <w:t>V</w:t>
        </w:r>
        <w:r>
          <w:rPr>
            <w:rStyle w:val="Hipervnculo"/>
            <w:rFonts w:ascii="Microsoft PhagsPa" w:hAnsi="Microsoft PhagsPa"/>
            <w:noProof/>
          </w:rPr>
          <w:t>I</w:t>
        </w:r>
        <w:r w:rsidR="007E6041" w:rsidRPr="00912154">
          <w:rPr>
            <w:rStyle w:val="Hipervnculo"/>
            <w:rFonts w:ascii="Microsoft PhagsPa" w:hAnsi="Microsoft PhagsPa"/>
            <w:noProof/>
          </w:rPr>
          <w:t>.6.</w:t>
        </w:r>
        <w:r w:rsidR="007E6041" w:rsidRPr="00912154">
          <w:rPr>
            <w:rFonts w:asciiTheme="minorHAnsi" w:eastAsiaTheme="minorEastAsia" w:hAnsiTheme="minorHAnsi" w:cstheme="minorBidi"/>
            <w:noProof/>
            <w:lang w:val="es-ES" w:eastAsia="es-ES"/>
          </w:rPr>
          <w:tab/>
        </w:r>
        <w:r w:rsidR="007E6041" w:rsidRPr="00912154">
          <w:rPr>
            <w:rStyle w:val="Hipervnculo"/>
            <w:rFonts w:ascii="Microsoft PhagsPa" w:hAnsi="Microsoft PhagsPa"/>
            <w:noProof/>
          </w:rPr>
          <w:t>Criterio “Gestión de las Relaciones Humanas y Sociales”</w:t>
        </w:r>
        <w:r w:rsidR="007E6041" w:rsidRPr="00912154">
          <w:rPr>
            <w:noProof/>
            <w:webHidden/>
          </w:rPr>
          <w:tab/>
        </w:r>
        <w:r w:rsidR="007E6041" w:rsidRPr="00912154">
          <w:rPr>
            <w:noProof/>
            <w:webHidden/>
          </w:rPr>
          <w:fldChar w:fldCharType="begin"/>
        </w:r>
        <w:r w:rsidR="007E6041" w:rsidRPr="00912154">
          <w:rPr>
            <w:noProof/>
            <w:webHidden/>
          </w:rPr>
          <w:instrText xml:space="preserve"> PAGEREF _Toc438543023 \h </w:instrText>
        </w:r>
        <w:r w:rsidR="007E6041" w:rsidRPr="00912154">
          <w:rPr>
            <w:noProof/>
            <w:webHidden/>
          </w:rPr>
        </w:r>
        <w:r w:rsidR="007E6041" w:rsidRPr="00912154">
          <w:rPr>
            <w:noProof/>
            <w:webHidden/>
          </w:rPr>
          <w:fldChar w:fldCharType="separate"/>
        </w:r>
        <w:r w:rsidR="000D292B">
          <w:rPr>
            <w:noProof/>
            <w:webHidden/>
          </w:rPr>
          <w:t>27</w:t>
        </w:r>
        <w:r w:rsidR="007E6041" w:rsidRPr="00912154">
          <w:rPr>
            <w:noProof/>
            <w:webHidden/>
          </w:rPr>
          <w:fldChar w:fldCharType="end"/>
        </w:r>
      </w:hyperlink>
    </w:p>
    <w:p w:rsidR="007E6041" w:rsidRDefault="00BF48B0" w:rsidP="007E6041">
      <w:pPr>
        <w:pStyle w:val="TDC2"/>
        <w:tabs>
          <w:tab w:val="left" w:pos="880"/>
          <w:tab w:val="right" w:leader="dot" w:pos="7910"/>
        </w:tabs>
        <w:rPr>
          <w:rFonts w:ascii="Microsoft PhagsPa" w:hAnsi="Microsoft PhagsPa"/>
          <w:b/>
        </w:rPr>
      </w:pPr>
      <w:r w:rsidRPr="00912154">
        <w:rPr>
          <w:rFonts w:ascii="Microsoft PhagsPa" w:hAnsi="Microsoft PhagsPa"/>
          <w:b/>
          <w:bCs/>
          <w:lang w:val="es-ES"/>
        </w:rPr>
        <w:fldChar w:fldCharType="end"/>
      </w:r>
      <w:bookmarkStart w:id="0" w:name="_GoBack"/>
      <w:bookmarkEnd w:id="0"/>
    </w:p>
    <w:p w:rsidR="0087003E" w:rsidRPr="007F0230" w:rsidRDefault="0087003E" w:rsidP="00293767">
      <w:pPr>
        <w:pStyle w:val="Ttulo1"/>
        <w:numPr>
          <w:ilvl w:val="0"/>
          <w:numId w:val="33"/>
        </w:numPr>
        <w:spacing w:line="360" w:lineRule="auto"/>
        <w:jc w:val="both"/>
        <w:rPr>
          <w:rFonts w:ascii="Microsoft PhagsPa" w:hAnsi="Microsoft PhagsPa" w:cs="Times New Roman"/>
          <w:b/>
          <w:sz w:val="22"/>
          <w:szCs w:val="22"/>
        </w:rPr>
      </w:pPr>
      <w:bookmarkStart w:id="1" w:name="_Toc375589146"/>
      <w:bookmarkStart w:id="2" w:name="_Toc438543002"/>
      <w:r w:rsidRPr="007F0230">
        <w:rPr>
          <w:rFonts w:ascii="Microsoft PhagsPa" w:hAnsi="Microsoft PhagsPa" w:cs="Times New Roman"/>
          <w:b/>
          <w:sz w:val="22"/>
          <w:szCs w:val="22"/>
        </w:rPr>
        <w:t>Información Base Institucional</w:t>
      </w:r>
      <w:bookmarkEnd w:id="1"/>
      <w:bookmarkEnd w:id="2"/>
    </w:p>
    <w:p w:rsidR="0087003E" w:rsidRPr="007F0230" w:rsidRDefault="0087003E" w:rsidP="00293767">
      <w:pPr>
        <w:pStyle w:val="Ttulo2"/>
        <w:numPr>
          <w:ilvl w:val="1"/>
          <w:numId w:val="33"/>
        </w:numPr>
        <w:spacing w:line="360" w:lineRule="auto"/>
        <w:ind w:left="426"/>
        <w:rPr>
          <w:rFonts w:ascii="Microsoft PhagsPa" w:hAnsi="Microsoft PhagsPa"/>
          <w:sz w:val="22"/>
          <w:szCs w:val="22"/>
        </w:rPr>
      </w:pPr>
      <w:bookmarkStart w:id="3" w:name="_Toc375589147"/>
      <w:bookmarkStart w:id="4" w:name="_Toc438543003"/>
      <w:r w:rsidRPr="007F0230">
        <w:rPr>
          <w:rFonts w:ascii="Microsoft PhagsPa" w:hAnsi="Microsoft PhagsPa"/>
          <w:sz w:val="22"/>
          <w:szCs w:val="22"/>
        </w:rPr>
        <w:t>Misión:</w:t>
      </w:r>
      <w:bookmarkEnd w:id="3"/>
      <w:bookmarkEnd w:id="4"/>
      <w:r w:rsidRPr="007F0230">
        <w:rPr>
          <w:rFonts w:ascii="Microsoft PhagsPa" w:hAnsi="Microsoft PhagsPa"/>
          <w:sz w:val="22"/>
          <w:szCs w:val="22"/>
        </w:rPr>
        <w:t xml:space="preserve"> </w:t>
      </w:r>
    </w:p>
    <w:p w:rsidR="003638AA" w:rsidRPr="007F0230" w:rsidRDefault="003638AA" w:rsidP="00293767">
      <w:pPr>
        <w:spacing w:after="0" w:line="360" w:lineRule="auto"/>
        <w:jc w:val="both"/>
        <w:rPr>
          <w:rFonts w:ascii="Microsoft PhagsPa" w:hAnsi="Microsoft PhagsPa"/>
        </w:rPr>
      </w:pPr>
    </w:p>
    <w:p w:rsidR="0087003E" w:rsidRDefault="0087003E" w:rsidP="00293767">
      <w:pPr>
        <w:spacing w:after="0" w:line="360" w:lineRule="auto"/>
        <w:jc w:val="both"/>
        <w:rPr>
          <w:rFonts w:ascii="Microsoft PhagsPa" w:hAnsi="Microsoft PhagsPa"/>
        </w:rPr>
      </w:pPr>
      <w:r w:rsidRPr="007F0230">
        <w:rPr>
          <w:rFonts w:ascii="Microsoft PhagsPa" w:hAnsi="Microsoft PhagsPa"/>
        </w:rPr>
        <w:t xml:space="preserve">Somos la empresa de servicio que distribuye y comercializa energía eléctrica en nuestra área de concesión, comprometida con la calidad, mejorando </w:t>
      </w:r>
      <w:r w:rsidR="003638AA" w:rsidRPr="007F0230">
        <w:rPr>
          <w:rFonts w:ascii="Microsoft PhagsPa" w:hAnsi="Microsoft PhagsPa"/>
        </w:rPr>
        <w:t>c</w:t>
      </w:r>
      <w:r w:rsidRPr="007F0230">
        <w:rPr>
          <w:rFonts w:ascii="Microsoft PhagsPa" w:hAnsi="Microsoft PhagsPa"/>
        </w:rPr>
        <w:t>ontinuamente los procesos con capital humano integro, calificado y tecnología de vanguardia, garantizando la rentabilidad financiera, la satisfacción de nuestros clientes y contribuyendo al desarrollo sostenible del país.</w:t>
      </w:r>
    </w:p>
    <w:p w:rsidR="0087003E" w:rsidRPr="007F0230" w:rsidRDefault="0087003E" w:rsidP="00293767">
      <w:pPr>
        <w:pStyle w:val="Ttulo2"/>
        <w:numPr>
          <w:ilvl w:val="1"/>
          <w:numId w:val="33"/>
        </w:numPr>
        <w:spacing w:line="360" w:lineRule="auto"/>
        <w:ind w:left="426"/>
        <w:rPr>
          <w:rFonts w:ascii="Microsoft PhagsPa" w:hAnsi="Microsoft PhagsPa"/>
          <w:sz w:val="22"/>
          <w:szCs w:val="22"/>
        </w:rPr>
      </w:pPr>
      <w:bookmarkStart w:id="5" w:name="_Toc375589148"/>
      <w:bookmarkStart w:id="6" w:name="_Toc438543004"/>
      <w:r w:rsidRPr="007F0230">
        <w:rPr>
          <w:rFonts w:ascii="Microsoft PhagsPa" w:hAnsi="Microsoft PhagsPa"/>
          <w:sz w:val="22"/>
          <w:szCs w:val="22"/>
        </w:rPr>
        <w:t>Visión:</w:t>
      </w:r>
      <w:bookmarkEnd w:id="5"/>
      <w:bookmarkEnd w:id="6"/>
    </w:p>
    <w:p w:rsidR="003638AA" w:rsidRPr="007F0230" w:rsidRDefault="003638AA" w:rsidP="00293767">
      <w:pPr>
        <w:spacing w:after="0" w:line="360" w:lineRule="auto"/>
        <w:jc w:val="both"/>
        <w:rPr>
          <w:rFonts w:ascii="Microsoft PhagsPa" w:hAnsi="Microsoft PhagsPa"/>
        </w:rPr>
      </w:pPr>
    </w:p>
    <w:p w:rsidR="0087003E" w:rsidRDefault="0087003E" w:rsidP="00293767">
      <w:pPr>
        <w:spacing w:after="0" w:line="360" w:lineRule="auto"/>
        <w:jc w:val="both"/>
        <w:rPr>
          <w:rFonts w:ascii="Microsoft PhagsPa" w:hAnsi="Microsoft PhagsPa"/>
        </w:rPr>
      </w:pPr>
      <w:r w:rsidRPr="007F0230">
        <w:rPr>
          <w:rFonts w:ascii="Microsoft PhagsPa" w:hAnsi="Microsoft PhagsPa"/>
        </w:rPr>
        <w:t>Ser líder en calidad de servicio de distribución y comercialización de energía eléctrica, convertida en una empresa rentable y eficiente, sirviendo de modelo en República Dominicana y el Caribe.</w:t>
      </w:r>
    </w:p>
    <w:p w:rsidR="0087003E" w:rsidRPr="007F0230" w:rsidRDefault="0087003E" w:rsidP="00293767">
      <w:pPr>
        <w:pStyle w:val="Ttulo2"/>
        <w:numPr>
          <w:ilvl w:val="1"/>
          <w:numId w:val="33"/>
        </w:numPr>
        <w:spacing w:line="360" w:lineRule="auto"/>
        <w:ind w:left="426"/>
        <w:rPr>
          <w:rFonts w:ascii="Microsoft PhagsPa" w:hAnsi="Microsoft PhagsPa"/>
          <w:sz w:val="22"/>
          <w:szCs w:val="22"/>
        </w:rPr>
      </w:pPr>
      <w:bookmarkStart w:id="7" w:name="_Toc375589149"/>
      <w:bookmarkStart w:id="8" w:name="_Toc438543005"/>
      <w:r w:rsidRPr="007F0230">
        <w:rPr>
          <w:rFonts w:ascii="Microsoft PhagsPa" w:hAnsi="Microsoft PhagsPa"/>
          <w:sz w:val="22"/>
          <w:szCs w:val="22"/>
        </w:rPr>
        <w:t>Breve reseña de la base legal institucional</w:t>
      </w:r>
      <w:r w:rsidR="004E362C" w:rsidRPr="007F0230">
        <w:rPr>
          <w:rFonts w:ascii="Microsoft PhagsPa" w:hAnsi="Microsoft PhagsPa"/>
          <w:sz w:val="22"/>
          <w:szCs w:val="22"/>
        </w:rPr>
        <w:t>:</w:t>
      </w:r>
      <w:bookmarkEnd w:id="7"/>
      <w:bookmarkEnd w:id="8"/>
    </w:p>
    <w:p w:rsidR="003638AA" w:rsidRPr="007F0230" w:rsidRDefault="003638AA" w:rsidP="00293767">
      <w:pPr>
        <w:spacing w:after="0" w:line="360" w:lineRule="auto"/>
        <w:jc w:val="both"/>
        <w:rPr>
          <w:rFonts w:ascii="Microsoft PhagsPa" w:hAnsi="Microsoft PhagsPa"/>
        </w:rPr>
      </w:pPr>
    </w:p>
    <w:p w:rsidR="00DC6A18" w:rsidRPr="007F0230" w:rsidRDefault="00DC6A18" w:rsidP="00293767">
      <w:pPr>
        <w:spacing w:after="0" w:line="360" w:lineRule="auto"/>
        <w:jc w:val="both"/>
        <w:rPr>
          <w:rFonts w:ascii="Microsoft PhagsPa" w:hAnsi="Microsoft PhagsPa"/>
        </w:rPr>
      </w:pPr>
      <w:r w:rsidRPr="007F0230">
        <w:rPr>
          <w:rFonts w:ascii="Microsoft PhagsPa" w:hAnsi="Microsoft PhagsPa"/>
        </w:rPr>
        <w:t xml:space="preserve">Edesur es una sociedad de comercio organizada bajo el tipo social de Sociedad Anónima, de conformidad con la Ley de Sociedades Comerciales y Empresas Individuales de Responsabilidad Limitada número 479-08, modificada por la Ley 31-11, cuyo capital social suscrito y pagado está controlado de forma mayoritaria por el Estado Dominicano, vía la CDEEE y el FONPER. </w:t>
      </w:r>
    </w:p>
    <w:p w:rsidR="002846B2" w:rsidRPr="007F0230" w:rsidRDefault="002846B2" w:rsidP="00293767">
      <w:pPr>
        <w:spacing w:after="0" w:line="360" w:lineRule="auto"/>
        <w:jc w:val="both"/>
        <w:rPr>
          <w:rFonts w:ascii="Microsoft PhagsPa" w:hAnsi="Microsoft PhagsPa"/>
        </w:rPr>
      </w:pPr>
    </w:p>
    <w:p w:rsidR="00DC6A18" w:rsidRPr="007F0230" w:rsidRDefault="00DC6A18" w:rsidP="00293767">
      <w:pPr>
        <w:spacing w:after="0" w:line="360" w:lineRule="auto"/>
        <w:jc w:val="both"/>
        <w:rPr>
          <w:rFonts w:ascii="Microsoft PhagsPa" w:hAnsi="Microsoft PhagsPa"/>
        </w:rPr>
      </w:pPr>
      <w:r w:rsidRPr="007F0230">
        <w:rPr>
          <w:rFonts w:ascii="Microsoft PhagsPa" w:hAnsi="Microsoft PhagsPa"/>
        </w:rPr>
        <w:t>En otro orden, la actividad de Edesur, o su objeto social, consiste en “…explotar instalaciones de distribución de electricidad para su comercialización y/o su propio uso en un sistema interconectado (énfasis añadido), así como explotar instalaciones de generación en la forma, modo y porcentajes que se establezcan en la Resolución 235-98 de fecha veintinueve (29) de octubre de 1998, dictada por la Secretaria de Estado de Industria y Comercio, o de cualquier normativa que se dicte para regular el sub-sector eléctrico.”</w:t>
      </w:r>
      <w:r w:rsidRPr="007F0230">
        <w:rPr>
          <w:rFonts w:ascii="Microsoft PhagsPa" w:hAnsi="Microsoft PhagsPa"/>
        </w:rPr>
        <w:footnoteReference w:id="1"/>
      </w:r>
      <w:r w:rsidRPr="007F0230">
        <w:rPr>
          <w:rFonts w:ascii="Microsoft PhagsPa" w:hAnsi="Microsoft PhagsPa"/>
        </w:rPr>
        <w:t xml:space="preserve">  </w:t>
      </w:r>
    </w:p>
    <w:p w:rsidR="003638AA" w:rsidRPr="007F0230" w:rsidRDefault="003638AA" w:rsidP="00293767">
      <w:pPr>
        <w:spacing w:after="0" w:line="360" w:lineRule="auto"/>
        <w:jc w:val="both"/>
        <w:rPr>
          <w:rFonts w:ascii="Microsoft PhagsPa" w:hAnsi="Microsoft PhagsPa"/>
        </w:rPr>
      </w:pPr>
    </w:p>
    <w:p w:rsidR="00DC6A18" w:rsidRPr="007F0230" w:rsidRDefault="00DC6A18" w:rsidP="00293767">
      <w:pPr>
        <w:spacing w:after="0" w:line="360" w:lineRule="auto"/>
        <w:jc w:val="both"/>
        <w:rPr>
          <w:rFonts w:ascii="Microsoft PhagsPa" w:hAnsi="Microsoft PhagsPa"/>
        </w:rPr>
      </w:pPr>
      <w:r w:rsidRPr="007F0230">
        <w:rPr>
          <w:rFonts w:ascii="Microsoft PhagsPa" w:hAnsi="Microsoft PhagsPa"/>
        </w:rPr>
        <w:t>Es decir, Edesur es una Empresa Distribuidora, que se dedica a la Actividad de Distribución y Comercialización, para fines de ofrecer el Servicio Público de Distribución de Electricidad.</w:t>
      </w:r>
      <w:r w:rsidRPr="007F0230">
        <w:rPr>
          <w:rFonts w:ascii="Microsoft PhagsPa" w:hAnsi="Microsoft PhagsPa"/>
        </w:rPr>
        <w:footnoteReference w:id="2"/>
      </w:r>
      <w:r w:rsidRPr="007F0230">
        <w:rPr>
          <w:rFonts w:ascii="Microsoft PhagsPa" w:hAnsi="Microsoft PhagsPa"/>
        </w:rPr>
        <w:t xml:space="preserve"> </w:t>
      </w:r>
    </w:p>
    <w:p w:rsidR="003638AA" w:rsidRPr="007F0230" w:rsidRDefault="003638AA" w:rsidP="00293767">
      <w:pPr>
        <w:spacing w:after="0" w:line="360" w:lineRule="auto"/>
        <w:jc w:val="both"/>
        <w:rPr>
          <w:rFonts w:ascii="Microsoft PhagsPa" w:hAnsi="Microsoft PhagsPa"/>
        </w:rPr>
      </w:pPr>
    </w:p>
    <w:p w:rsidR="00DC6A18" w:rsidRPr="007F0230" w:rsidRDefault="00DC6A18" w:rsidP="00293767">
      <w:pPr>
        <w:spacing w:after="0" w:line="360" w:lineRule="auto"/>
        <w:jc w:val="both"/>
        <w:rPr>
          <w:rFonts w:ascii="Microsoft PhagsPa" w:hAnsi="Microsoft PhagsPa"/>
        </w:rPr>
      </w:pPr>
      <w:r w:rsidRPr="007F0230">
        <w:rPr>
          <w:rFonts w:ascii="Microsoft PhagsPa" w:hAnsi="Microsoft PhagsPa"/>
        </w:rPr>
        <w:t>Debemos tener presente que la naturaleza de servicio público de la distribución de electricidad constituye la razón por la cual previo a su ofrecimiento y suministro, la Ley General de Electricidad número 125-01, modificada por la Ley número 186-07, y su Reglamento de Aplicación –con sus modificaciones- requiere la suscripción de un Contrato de Concesión entre la Empresa Distribuidora y el Poder Ejecutivo.</w:t>
      </w:r>
    </w:p>
    <w:p w:rsidR="00E10242" w:rsidRPr="007F0230" w:rsidRDefault="00E10242" w:rsidP="00293767">
      <w:pPr>
        <w:spacing w:after="0" w:line="360" w:lineRule="auto"/>
        <w:jc w:val="both"/>
        <w:rPr>
          <w:rFonts w:ascii="Microsoft PhagsPa" w:hAnsi="Microsoft PhagsPa"/>
        </w:rPr>
      </w:pPr>
    </w:p>
    <w:p w:rsidR="00E10242" w:rsidRPr="007F0230" w:rsidRDefault="00E10242" w:rsidP="00293767">
      <w:pPr>
        <w:spacing w:after="0" w:line="360" w:lineRule="auto"/>
        <w:jc w:val="both"/>
        <w:rPr>
          <w:rFonts w:ascii="Microsoft PhagsPa" w:hAnsi="Microsoft PhagsPa"/>
        </w:rPr>
      </w:pPr>
    </w:p>
    <w:p w:rsidR="00E10242" w:rsidRPr="007F0230" w:rsidRDefault="00E10242" w:rsidP="00293767">
      <w:pPr>
        <w:spacing w:after="0" w:line="360" w:lineRule="auto"/>
        <w:jc w:val="both"/>
        <w:rPr>
          <w:rFonts w:ascii="Microsoft PhagsPa" w:hAnsi="Microsoft PhagsPa"/>
        </w:rPr>
      </w:pPr>
    </w:p>
    <w:p w:rsidR="00E10242" w:rsidRPr="007F0230" w:rsidRDefault="00E10242" w:rsidP="00293767">
      <w:pPr>
        <w:spacing w:after="0" w:line="360" w:lineRule="auto"/>
        <w:jc w:val="both"/>
        <w:rPr>
          <w:rFonts w:ascii="Microsoft PhagsPa" w:hAnsi="Microsoft PhagsPa"/>
        </w:rPr>
      </w:pPr>
    </w:p>
    <w:p w:rsidR="00E10242" w:rsidRPr="007F0230" w:rsidRDefault="00E10242" w:rsidP="00293767">
      <w:pPr>
        <w:spacing w:after="0" w:line="360" w:lineRule="auto"/>
        <w:jc w:val="both"/>
        <w:rPr>
          <w:rFonts w:ascii="Microsoft PhagsPa" w:hAnsi="Microsoft PhagsPa"/>
        </w:rPr>
      </w:pPr>
    </w:p>
    <w:p w:rsidR="00E10242" w:rsidRPr="007F0230" w:rsidRDefault="00E10242" w:rsidP="00293767">
      <w:pPr>
        <w:spacing w:after="0" w:line="360" w:lineRule="auto"/>
        <w:jc w:val="both"/>
        <w:rPr>
          <w:rFonts w:ascii="Microsoft PhagsPa" w:hAnsi="Microsoft PhagsPa"/>
        </w:rPr>
      </w:pPr>
    </w:p>
    <w:p w:rsidR="00E10242" w:rsidRPr="007F0230" w:rsidRDefault="00E10242" w:rsidP="00293767">
      <w:pPr>
        <w:spacing w:after="0" w:line="360" w:lineRule="auto"/>
        <w:jc w:val="both"/>
        <w:rPr>
          <w:rFonts w:ascii="Microsoft PhagsPa" w:hAnsi="Microsoft PhagsPa"/>
        </w:rPr>
      </w:pPr>
    </w:p>
    <w:p w:rsidR="00E10242" w:rsidRPr="007F0230" w:rsidRDefault="00E10242" w:rsidP="00293767">
      <w:pPr>
        <w:spacing w:after="0" w:line="360" w:lineRule="auto"/>
        <w:jc w:val="both"/>
        <w:rPr>
          <w:rFonts w:ascii="Microsoft PhagsPa" w:hAnsi="Microsoft PhagsPa"/>
        </w:rPr>
      </w:pPr>
    </w:p>
    <w:p w:rsidR="00E10242" w:rsidRPr="007F0230" w:rsidRDefault="00E10242" w:rsidP="00293767">
      <w:pPr>
        <w:spacing w:after="0" w:line="360" w:lineRule="auto"/>
        <w:jc w:val="both"/>
        <w:rPr>
          <w:rFonts w:ascii="Microsoft PhagsPa" w:hAnsi="Microsoft PhagsPa"/>
        </w:rPr>
      </w:pPr>
    </w:p>
    <w:p w:rsidR="00293767" w:rsidRPr="007F0230" w:rsidRDefault="00293767" w:rsidP="00293767">
      <w:pPr>
        <w:spacing w:after="0" w:line="360" w:lineRule="auto"/>
        <w:jc w:val="both"/>
        <w:rPr>
          <w:rFonts w:ascii="Microsoft PhagsPa" w:hAnsi="Microsoft PhagsPa"/>
        </w:rPr>
      </w:pPr>
    </w:p>
    <w:p w:rsidR="00293767" w:rsidRPr="007F0230" w:rsidRDefault="00293767" w:rsidP="00293767">
      <w:pPr>
        <w:spacing w:after="0" w:line="360" w:lineRule="auto"/>
        <w:jc w:val="both"/>
        <w:rPr>
          <w:rFonts w:ascii="Microsoft PhagsPa" w:hAnsi="Microsoft PhagsPa"/>
        </w:rPr>
      </w:pPr>
    </w:p>
    <w:p w:rsidR="00293767" w:rsidRPr="007F0230" w:rsidRDefault="00293767" w:rsidP="00293767">
      <w:pPr>
        <w:spacing w:after="0" w:line="360" w:lineRule="auto"/>
        <w:jc w:val="both"/>
        <w:rPr>
          <w:rFonts w:ascii="Microsoft PhagsPa" w:hAnsi="Microsoft PhagsPa"/>
        </w:rPr>
      </w:pPr>
    </w:p>
    <w:p w:rsidR="00293767" w:rsidRPr="007F0230" w:rsidRDefault="00293767" w:rsidP="00293767">
      <w:pPr>
        <w:spacing w:after="0" w:line="360" w:lineRule="auto"/>
        <w:jc w:val="both"/>
        <w:rPr>
          <w:rFonts w:ascii="Microsoft PhagsPa" w:hAnsi="Microsoft PhagsPa"/>
        </w:rPr>
      </w:pPr>
    </w:p>
    <w:p w:rsidR="0087003E" w:rsidRDefault="0087003E" w:rsidP="00293767">
      <w:pPr>
        <w:pStyle w:val="Ttulo2"/>
        <w:numPr>
          <w:ilvl w:val="1"/>
          <w:numId w:val="33"/>
        </w:numPr>
        <w:spacing w:line="360" w:lineRule="auto"/>
        <w:ind w:left="426"/>
        <w:rPr>
          <w:rFonts w:ascii="Microsoft PhagsPa" w:hAnsi="Microsoft PhagsPa"/>
          <w:sz w:val="22"/>
          <w:szCs w:val="22"/>
        </w:rPr>
      </w:pPr>
      <w:bookmarkStart w:id="9" w:name="_Toc375589150"/>
      <w:bookmarkStart w:id="10" w:name="_Toc438543006"/>
      <w:r w:rsidRPr="007F0230">
        <w:rPr>
          <w:rFonts w:ascii="Microsoft PhagsPa" w:hAnsi="Microsoft PhagsPa"/>
          <w:sz w:val="22"/>
          <w:szCs w:val="22"/>
        </w:rPr>
        <w:t>Principales funcionarios de la institución (lista y cargos)</w:t>
      </w:r>
      <w:bookmarkEnd w:id="9"/>
      <w:bookmarkEnd w:id="10"/>
    </w:p>
    <w:p w:rsidR="009967F8" w:rsidRPr="00162AA9" w:rsidRDefault="00DB15F1" w:rsidP="00162AA9">
      <w:r w:rsidRPr="00DB15F1">
        <w:rPr>
          <w:noProof/>
          <w:lang w:val="es-ES" w:eastAsia="es-ES"/>
        </w:rPr>
        <w:drawing>
          <wp:anchor distT="0" distB="0" distL="114300" distR="114300" simplePos="0" relativeHeight="251666432" behindDoc="0" locked="0" layoutInCell="1" allowOverlap="1" wp14:anchorId="75BF63F1" wp14:editId="4A69FEE0">
            <wp:simplePos x="0" y="0"/>
            <wp:positionH relativeFrom="column">
              <wp:posOffset>-903427</wp:posOffset>
            </wp:positionH>
            <wp:positionV relativeFrom="paragraph">
              <wp:posOffset>52375</wp:posOffset>
            </wp:positionV>
            <wp:extent cx="6963732" cy="7600493"/>
            <wp:effectExtent l="0" t="0" r="889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63410" cy="76001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230" w:rsidRPr="007F0230" w:rsidRDefault="007F0230" w:rsidP="007F0230"/>
    <w:p w:rsidR="00124AC4" w:rsidRPr="007F0230" w:rsidRDefault="00124AC4" w:rsidP="00124AC4">
      <w:pPr>
        <w:rPr>
          <w:rFonts w:ascii="Microsoft PhagsPa" w:hAnsi="Microsoft PhagsPa"/>
        </w:rPr>
      </w:pPr>
    </w:p>
    <w:p w:rsidR="00F30C0F" w:rsidRPr="007F0230" w:rsidRDefault="00F30C0F" w:rsidP="00293767">
      <w:pPr>
        <w:spacing w:after="0" w:line="360" w:lineRule="auto"/>
        <w:jc w:val="both"/>
        <w:rPr>
          <w:rFonts w:ascii="Microsoft PhagsPa" w:hAnsi="Microsoft PhagsPa"/>
        </w:rPr>
      </w:pPr>
    </w:p>
    <w:p w:rsidR="00F30C0F" w:rsidRPr="007F0230" w:rsidRDefault="00F30C0F" w:rsidP="00293767">
      <w:pPr>
        <w:spacing w:after="0" w:line="360" w:lineRule="auto"/>
        <w:jc w:val="both"/>
        <w:rPr>
          <w:rFonts w:ascii="Microsoft PhagsPa" w:hAnsi="Microsoft PhagsPa"/>
        </w:rPr>
      </w:pPr>
    </w:p>
    <w:p w:rsidR="002846B2" w:rsidRPr="007F0230" w:rsidRDefault="002846B2" w:rsidP="00293767">
      <w:pPr>
        <w:spacing w:after="0" w:line="360" w:lineRule="auto"/>
        <w:jc w:val="both"/>
        <w:rPr>
          <w:rFonts w:ascii="Microsoft PhagsPa" w:hAnsi="Microsoft PhagsPa"/>
        </w:rPr>
      </w:pPr>
    </w:p>
    <w:p w:rsidR="002846B2" w:rsidRPr="007F0230" w:rsidRDefault="002846B2" w:rsidP="00293767">
      <w:pPr>
        <w:spacing w:after="0" w:line="360" w:lineRule="auto"/>
        <w:jc w:val="both"/>
        <w:rPr>
          <w:rFonts w:ascii="Microsoft PhagsPa" w:hAnsi="Microsoft PhagsPa"/>
        </w:rPr>
      </w:pPr>
    </w:p>
    <w:p w:rsidR="002846B2" w:rsidRPr="007F0230" w:rsidRDefault="002846B2" w:rsidP="00293767">
      <w:pPr>
        <w:spacing w:after="0" w:line="360" w:lineRule="auto"/>
        <w:jc w:val="both"/>
        <w:rPr>
          <w:rFonts w:ascii="Microsoft PhagsPa" w:hAnsi="Microsoft PhagsPa"/>
        </w:rPr>
      </w:pPr>
    </w:p>
    <w:p w:rsidR="002846B2" w:rsidRPr="007F0230" w:rsidRDefault="002846B2" w:rsidP="00293767">
      <w:pPr>
        <w:spacing w:after="0" w:line="360" w:lineRule="auto"/>
        <w:jc w:val="both"/>
        <w:rPr>
          <w:rFonts w:ascii="Microsoft PhagsPa" w:hAnsi="Microsoft PhagsPa"/>
        </w:rPr>
      </w:pPr>
    </w:p>
    <w:p w:rsidR="002846B2" w:rsidRPr="007F0230" w:rsidRDefault="002846B2" w:rsidP="00293767">
      <w:pPr>
        <w:spacing w:after="0" w:line="360" w:lineRule="auto"/>
        <w:jc w:val="both"/>
        <w:rPr>
          <w:rFonts w:ascii="Microsoft PhagsPa" w:hAnsi="Microsoft PhagsPa"/>
        </w:rPr>
      </w:pPr>
    </w:p>
    <w:p w:rsidR="002846B2" w:rsidRPr="007F0230" w:rsidRDefault="002846B2" w:rsidP="00293767">
      <w:pPr>
        <w:spacing w:after="0" w:line="360" w:lineRule="auto"/>
        <w:jc w:val="both"/>
        <w:rPr>
          <w:rFonts w:ascii="Microsoft PhagsPa" w:hAnsi="Microsoft PhagsPa"/>
        </w:rPr>
      </w:pPr>
    </w:p>
    <w:p w:rsidR="002846B2" w:rsidRPr="007F0230" w:rsidRDefault="002846B2" w:rsidP="00293767">
      <w:pPr>
        <w:spacing w:after="0" w:line="360" w:lineRule="auto"/>
        <w:jc w:val="both"/>
        <w:rPr>
          <w:rFonts w:ascii="Microsoft PhagsPa" w:hAnsi="Microsoft PhagsPa"/>
        </w:rPr>
      </w:pPr>
    </w:p>
    <w:p w:rsidR="002846B2" w:rsidRPr="007F0230" w:rsidRDefault="002846B2" w:rsidP="00293767">
      <w:pPr>
        <w:spacing w:after="0" w:line="360" w:lineRule="auto"/>
        <w:jc w:val="both"/>
        <w:rPr>
          <w:rFonts w:ascii="Microsoft PhagsPa" w:hAnsi="Microsoft PhagsPa"/>
        </w:rPr>
      </w:pPr>
    </w:p>
    <w:p w:rsidR="002846B2" w:rsidRPr="007F0230" w:rsidRDefault="002846B2" w:rsidP="00293767">
      <w:pPr>
        <w:spacing w:after="0" w:line="360" w:lineRule="auto"/>
        <w:jc w:val="both"/>
        <w:rPr>
          <w:rFonts w:ascii="Microsoft PhagsPa" w:hAnsi="Microsoft PhagsPa"/>
        </w:rPr>
      </w:pPr>
    </w:p>
    <w:p w:rsidR="002846B2" w:rsidRPr="007F0230" w:rsidRDefault="002846B2" w:rsidP="00293767">
      <w:pPr>
        <w:spacing w:after="0" w:line="360" w:lineRule="auto"/>
        <w:jc w:val="both"/>
        <w:rPr>
          <w:rFonts w:ascii="Microsoft PhagsPa" w:hAnsi="Microsoft PhagsPa"/>
        </w:rPr>
      </w:pPr>
    </w:p>
    <w:p w:rsidR="002846B2" w:rsidRPr="007F0230" w:rsidRDefault="002846B2" w:rsidP="00293767">
      <w:pPr>
        <w:spacing w:after="0" w:line="360" w:lineRule="auto"/>
        <w:jc w:val="both"/>
        <w:rPr>
          <w:rFonts w:ascii="Microsoft PhagsPa" w:hAnsi="Microsoft PhagsPa"/>
        </w:rPr>
      </w:pPr>
    </w:p>
    <w:p w:rsidR="002846B2" w:rsidRPr="007F0230" w:rsidRDefault="002846B2" w:rsidP="00293767">
      <w:pPr>
        <w:spacing w:after="0" w:line="360" w:lineRule="auto"/>
        <w:jc w:val="both"/>
        <w:rPr>
          <w:rFonts w:ascii="Microsoft PhagsPa" w:hAnsi="Microsoft PhagsPa"/>
        </w:rPr>
      </w:pPr>
    </w:p>
    <w:p w:rsidR="002846B2" w:rsidRPr="007F0230" w:rsidRDefault="002846B2" w:rsidP="00293767">
      <w:pPr>
        <w:spacing w:after="0" w:line="360" w:lineRule="auto"/>
        <w:jc w:val="both"/>
        <w:rPr>
          <w:rFonts w:ascii="Microsoft PhagsPa" w:hAnsi="Microsoft PhagsPa"/>
        </w:rPr>
      </w:pPr>
    </w:p>
    <w:p w:rsidR="002846B2" w:rsidRPr="007F0230" w:rsidRDefault="002846B2" w:rsidP="00293767">
      <w:pPr>
        <w:spacing w:after="0" w:line="360" w:lineRule="auto"/>
        <w:jc w:val="both"/>
        <w:rPr>
          <w:rFonts w:ascii="Microsoft PhagsPa" w:hAnsi="Microsoft PhagsPa"/>
        </w:rPr>
      </w:pPr>
    </w:p>
    <w:p w:rsidR="002846B2" w:rsidRPr="007F0230" w:rsidRDefault="002846B2" w:rsidP="00293767">
      <w:pPr>
        <w:spacing w:after="0" w:line="360" w:lineRule="auto"/>
        <w:jc w:val="both"/>
        <w:rPr>
          <w:rFonts w:ascii="Microsoft PhagsPa" w:hAnsi="Microsoft PhagsPa"/>
        </w:rPr>
      </w:pPr>
    </w:p>
    <w:p w:rsidR="002846B2" w:rsidRPr="007F0230" w:rsidRDefault="002846B2" w:rsidP="00293767">
      <w:pPr>
        <w:spacing w:after="0" w:line="360" w:lineRule="auto"/>
        <w:jc w:val="both"/>
        <w:rPr>
          <w:rFonts w:ascii="Microsoft PhagsPa" w:hAnsi="Microsoft PhagsPa"/>
        </w:rPr>
      </w:pPr>
    </w:p>
    <w:p w:rsidR="002846B2" w:rsidRPr="007F0230" w:rsidRDefault="002846B2" w:rsidP="00293767">
      <w:pPr>
        <w:spacing w:after="0" w:line="360" w:lineRule="auto"/>
        <w:jc w:val="both"/>
        <w:rPr>
          <w:rFonts w:ascii="Microsoft PhagsPa" w:hAnsi="Microsoft PhagsPa"/>
        </w:rPr>
      </w:pPr>
    </w:p>
    <w:p w:rsidR="002846B2" w:rsidRPr="007F0230" w:rsidRDefault="002846B2" w:rsidP="00293767">
      <w:pPr>
        <w:spacing w:after="0" w:line="360" w:lineRule="auto"/>
        <w:jc w:val="both"/>
        <w:rPr>
          <w:rFonts w:ascii="Microsoft PhagsPa" w:hAnsi="Microsoft PhagsPa"/>
        </w:rPr>
      </w:pPr>
    </w:p>
    <w:p w:rsidR="002846B2" w:rsidRPr="007F0230" w:rsidRDefault="002846B2" w:rsidP="00293767">
      <w:pPr>
        <w:spacing w:after="0" w:line="360" w:lineRule="auto"/>
        <w:jc w:val="both"/>
        <w:rPr>
          <w:rFonts w:ascii="Microsoft PhagsPa" w:hAnsi="Microsoft PhagsPa"/>
        </w:rPr>
      </w:pPr>
    </w:p>
    <w:p w:rsidR="0087003E" w:rsidRPr="007F0230" w:rsidRDefault="0087003E" w:rsidP="00293767">
      <w:pPr>
        <w:spacing w:after="0" w:line="360" w:lineRule="auto"/>
        <w:jc w:val="both"/>
        <w:rPr>
          <w:rFonts w:ascii="Microsoft PhagsPa" w:hAnsi="Microsoft PhagsPa"/>
        </w:rPr>
      </w:pPr>
      <w:r w:rsidRPr="007F0230">
        <w:rPr>
          <w:rFonts w:ascii="Microsoft PhagsPa" w:hAnsi="Microsoft PhagsPa"/>
        </w:rPr>
        <w:t> </w:t>
      </w:r>
    </w:p>
    <w:p w:rsidR="003B2018" w:rsidRPr="007F0230" w:rsidRDefault="003B2018" w:rsidP="00293767">
      <w:pPr>
        <w:spacing w:after="0" w:line="360" w:lineRule="auto"/>
        <w:jc w:val="both"/>
        <w:rPr>
          <w:rFonts w:ascii="Microsoft PhagsPa" w:hAnsi="Microsoft PhagsPa"/>
        </w:rPr>
      </w:pPr>
    </w:p>
    <w:p w:rsidR="00E10242" w:rsidRPr="007F0230" w:rsidRDefault="00E10242" w:rsidP="00293767">
      <w:pPr>
        <w:spacing w:after="0" w:line="360" w:lineRule="auto"/>
        <w:jc w:val="both"/>
        <w:rPr>
          <w:rFonts w:ascii="Microsoft PhagsPa" w:hAnsi="Microsoft PhagsPa"/>
        </w:rPr>
      </w:pPr>
    </w:p>
    <w:p w:rsidR="00E10242" w:rsidRPr="007F0230" w:rsidRDefault="00E10242" w:rsidP="00293767">
      <w:pPr>
        <w:spacing w:after="0" w:line="360" w:lineRule="auto"/>
        <w:jc w:val="both"/>
        <w:rPr>
          <w:rFonts w:ascii="Microsoft PhagsPa" w:hAnsi="Microsoft PhagsPa"/>
        </w:rPr>
      </w:pPr>
    </w:p>
    <w:p w:rsidR="00E10242" w:rsidRPr="007F0230" w:rsidRDefault="00E10242" w:rsidP="00293767">
      <w:pPr>
        <w:spacing w:after="0" w:line="360" w:lineRule="auto"/>
        <w:jc w:val="both"/>
        <w:rPr>
          <w:rFonts w:ascii="Microsoft PhagsPa" w:hAnsi="Microsoft PhagsPa"/>
        </w:rPr>
      </w:pPr>
    </w:p>
    <w:p w:rsidR="003B2018" w:rsidRPr="007F0230" w:rsidRDefault="003B2018" w:rsidP="00293767">
      <w:pPr>
        <w:spacing w:after="0" w:line="360" w:lineRule="auto"/>
        <w:jc w:val="both"/>
        <w:rPr>
          <w:rFonts w:ascii="Microsoft PhagsPa" w:hAnsi="Microsoft PhagsPa"/>
        </w:rPr>
      </w:pPr>
    </w:p>
    <w:p w:rsidR="001625FA" w:rsidRPr="007F0230" w:rsidRDefault="001625FA" w:rsidP="00293767">
      <w:pPr>
        <w:pStyle w:val="Ttulo1"/>
        <w:numPr>
          <w:ilvl w:val="0"/>
          <w:numId w:val="33"/>
        </w:numPr>
        <w:spacing w:line="360" w:lineRule="auto"/>
        <w:jc w:val="both"/>
        <w:rPr>
          <w:rFonts w:ascii="Microsoft PhagsPa" w:hAnsi="Microsoft PhagsPa" w:cs="Times New Roman"/>
          <w:b/>
          <w:sz w:val="22"/>
          <w:szCs w:val="22"/>
        </w:rPr>
      </w:pPr>
      <w:bookmarkStart w:id="11" w:name="_Toc375589151"/>
      <w:bookmarkStart w:id="12" w:name="_Toc438543007"/>
      <w:r w:rsidRPr="007F0230">
        <w:rPr>
          <w:rFonts w:ascii="Microsoft PhagsPa" w:hAnsi="Microsoft PhagsPa" w:cs="Times New Roman"/>
          <w:b/>
          <w:sz w:val="22"/>
          <w:szCs w:val="22"/>
        </w:rPr>
        <w:t>Desempeño físico y Financiero del Presupuesto</w:t>
      </w:r>
      <w:r w:rsidR="002846B2" w:rsidRPr="007F0230">
        <w:rPr>
          <w:rFonts w:ascii="Microsoft PhagsPa" w:hAnsi="Microsoft PhagsPa" w:cs="Times New Roman"/>
          <w:b/>
          <w:sz w:val="22"/>
          <w:szCs w:val="22"/>
        </w:rPr>
        <w:t>.</w:t>
      </w:r>
      <w:bookmarkEnd w:id="11"/>
      <w:bookmarkEnd w:id="12"/>
    </w:p>
    <w:p w:rsidR="00F402A9" w:rsidRPr="00162AA9" w:rsidRDefault="00F402A9" w:rsidP="00293767">
      <w:pPr>
        <w:pStyle w:val="Ttulo2"/>
        <w:numPr>
          <w:ilvl w:val="1"/>
          <w:numId w:val="33"/>
        </w:numPr>
        <w:spacing w:line="360" w:lineRule="auto"/>
        <w:ind w:left="426"/>
        <w:rPr>
          <w:rFonts w:ascii="Microsoft PhagsPa" w:hAnsi="Microsoft PhagsPa"/>
          <w:sz w:val="22"/>
          <w:szCs w:val="22"/>
        </w:rPr>
      </w:pPr>
      <w:bookmarkStart w:id="13" w:name="_Toc375589152"/>
      <w:bookmarkStart w:id="14" w:name="_Toc438543008"/>
      <w:r w:rsidRPr="00162AA9">
        <w:rPr>
          <w:rFonts w:ascii="Microsoft PhagsPa" w:hAnsi="Microsoft PhagsPa"/>
          <w:sz w:val="22"/>
          <w:szCs w:val="22"/>
        </w:rPr>
        <w:t>Asignación de Presupuesto del Período/metas de producción a</w:t>
      </w:r>
      <w:r w:rsidR="00F444D9" w:rsidRPr="00162AA9">
        <w:rPr>
          <w:rFonts w:ascii="Microsoft PhagsPa" w:hAnsi="Microsoft PhagsPa"/>
          <w:sz w:val="22"/>
          <w:szCs w:val="22"/>
        </w:rPr>
        <w:t xml:space="preserve"> </w:t>
      </w:r>
      <w:r w:rsidRPr="00162AA9">
        <w:rPr>
          <w:rFonts w:ascii="Microsoft PhagsPa" w:hAnsi="Microsoft PhagsPa"/>
          <w:sz w:val="22"/>
          <w:szCs w:val="22"/>
        </w:rPr>
        <w:t>lograr.</w:t>
      </w:r>
      <w:bookmarkEnd w:id="13"/>
      <w:bookmarkEnd w:id="14"/>
    </w:p>
    <w:p w:rsidR="006F1C1D" w:rsidRPr="007F0230" w:rsidRDefault="006F1C1D" w:rsidP="00293767">
      <w:pPr>
        <w:spacing w:after="0" w:line="360" w:lineRule="auto"/>
        <w:jc w:val="both"/>
        <w:rPr>
          <w:rFonts w:ascii="Microsoft PhagsPa" w:hAnsi="Microsoft PhagsPa"/>
        </w:rPr>
      </w:pPr>
    </w:p>
    <w:p w:rsidR="001625FA" w:rsidRDefault="00DF307B" w:rsidP="00162AA9">
      <w:pPr>
        <w:spacing w:after="0" w:line="360" w:lineRule="auto"/>
        <w:jc w:val="center"/>
      </w:pPr>
      <w:r w:rsidRPr="00DF307B">
        <w:rPr>
          <w:noProof/>
          <w:lang w:val="es-ES" w:eastAsia="es-ES"/>
        </w:rPr>
        <w:drawing>
          <wp:inline distT="0" distB="0" distL="0" distR="0" wp14:anchorId="5F63A79F" wp14:editId="0D226D36">
            <wp:extent cx="5029200" cy="6246749"/>
            <wp:effectExtent l="19050" t="19050" r="19050" b="209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200" cy="6246749"/>
                    </a:xfrm>
                    <a:prstGeom prst="rect">
                      <a:avLst/>
                    </a:prstGeom>
                    <a:noFill/>
                    <a:ln>
                      <a:solidFill>
                        <a:schemeClr val="accent1"/>
                      </a:solidFill>
                    </a:ln>
                  </pic:spPr>
                </pic:pic>
              </a:graphicData>
            </a:graphic>
          </wp:inline>
        </w:drawing>
      </w:r>
    </w:p>
    <w:p w:rsidR="004B2C1D" w:rsidRDefault="00173CF1" w:rsidP="00293767">
      <w:pPr>
        <w:spacing w:after="0" w:line="360" w:lineRule="auto"/>
        <w:jc w:val="both"/>
        <w:rPr>
          <w:rFonts w:ascii="Microsoft PhagsPa" w:hAnsi="Microsoft PhagsPa"/>
        </w:rPr>
      </w:pPr>
      <w:r>
        <w:rPr>
          <w:rFonts w:ascii="Microsoft PhagsPa" w:hAnsi="Microsoft PhagsPa"/>
        </w:rPr>
        <w:t>Continúa…</w:t>
      </w:r>
    </w:p>
    <w:p w:rsidR="004B2C1D" w:rsidRDefault="004B2C1D" w:rsidP="00293767">
      <w:pPr>
        <w:spacing w:after="0" w:line="360" w:lineRule="auto"/>
        <w:jc w:val="both"/>
        <w:rPr>
          <w:rFonts w:ascii="Microsoft PhagsPa" w:hAnsi="Microsoft PhagsPa"/>
        </w:rPr>
      </w:pPr>
    </w:p>
    <w:p w:rsidR="004B2C1D" w:rsidRDefault="004B2C1D" w:rsidP="00293767">
      <w:pPr>
        <w:spacing w:after="0" w:line="360" w:lineRule="auto"/>
        <w:jc w:val="both"/>
        <w:rPr>
          <w:rFonts w:ascii="Microsoft PhagsPa" w:hAnsi="Microsoft PhagsPa"/>
        </w:rPr>
      </w:pPr>
    </w:p>
    <w:p w:rsidR="004B2C1D" w:rsidRDefault="00DF307B" w:rsidP="00293767">
      <w:pPr>
        <w:spacing w:after="0" w:line="360" w:lineRule="auto"/>
        <w:jc w:val="both"/>
        <w:rPr>
          <w:rFonts w:ascii="Microsoft PhagsPa" w:hAnsi="Microsoft PhagsPa"/>
        </w:rPr>
      </w:pPr>
      <w:r w:rsidRPr="00DF307B">
        <w:rPr>
          <w:noProof/>
          <w:lang w:val="es-ES" w:eastAsia="es-ES"/>
        </w:rPr>
        <w:drawing>
          <wp:inline distT="0" distB="0" distL="0" distR="0" wp14:anchorId="7CC45A0D" wp14:editId="13BF8FB9">
            <wp:extent cx="5029200" cy="6187356"/>
            <wp:effectExtent l="19050" t="19050" r="19050" b="2349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200" cy="6187356"/>
                    </a:xfrm>
                    <a:prstGeom prst="rect">
                      <a:avLst/>
                    </a:prstGeom>
                    <a:noFill/>
                    <a:ln>
                      <a:solidFill>
                        <a:schemeClr val="accent1"/>
                      </a:solidFill>
                    </a:ln>
                  </pic:spPr>
                </pic:pic>
              </a:graphicData>
            </a:graphic>
          </wp:inline>
        </w:drawing>
      </w:r>
    </w:p>
    <w:p w:rsidR="00862608" w:rsidRDefault="00862608" w:rsidP="00DB3ECD">
      <w:bookmarkStart w:id="15" w:name="_Toc375589153"/>
    </w:p>
    <w:p w:rsidR="00CC3870" w:rsidRDefault="00DE30BB" w:rsidP="00DB3ECD">
      <w:r>
        <w:t>Nota: Presupuesto asociado a Planes.</w:t>
      </w:r>
    </w:p>
    <w:p w:rsidR="00CC3870" w:rsidRDefault="00CC3870" w:rsidP="00DB3ECD">
      <w:pPr>
        <w:rPr>
          <w:rFonts w:ascii="Microsoft PhagsPa" w:hAnsi="Microsoft PhagsPa"/>
        </w:rPr>
      </w:pPr>
    </w:p>
    <w:p w:rsidR="00CC3870" w:rsidRDefault="00CC3870" w:rsidP="00DB3ECD">
      <w:pPr>
        <w:rPr>
          <w:rFonts w:ascii="Microsoft PhagsPa" w:hAnsi="Microsoft PhagsPa"/>
        </w:rPr>
      </w:pPr>
    </w:p>
    <w:p w:rsidR="00CC3870" w:rsidRDefault="00CC3870" w:rsidP="00DB3ECD"/>
    <w:p w:rsidR="00CC3870" w:rsidRPr="007F0230" w:rsidRDefault="00CC3870" w:rsidP="00162AA9">
      <w:pPr>
        <w:pStyle w:val="Ttulo2"/>
        <w:spacing w:line="360" w:lineRule="auto"/>
        <w:rPr>
          <w:rFonts w:ascii="Microsoft PhagsPa" w:hAnsi="Microsoft PhagsPa"/>
          <w:sz w:val="22"/>
          <w:szCs w:val="22"/>
        </w:rPr>
      </w:pPr>
      <w:bookmarkStart w:id="16" w:name="_Toc438543009"/>
      <w:r>
        <w:rPr>
          <w:rFonts w:ascii="Microsoft PhagsPa" w:hAnsi="Microsoft PhagsPa"/>
          <w:sz w:val="22"/>
          <w:szCs w:val="22"/>
        </w:rPr>
        <w:t xml:space="preserve">II.2 </w:t>
      </w:r>
      <w:r w:rsidRPr="007F0230">
        <w:rPr>
          <w:rFonts w:ascii="Microsoft PhagsPa" w:hAnsi="Microsoft PhagsPa"/>
          <w:sz w:val="22"/>
          <w:szCs w:val="22"/>
        </w:rPr>
        <w:t>Ejecución Presupuestal del Período/metas de producción logradas a Noviembre 201</w:t>
      </w:r>
      <w:r w:rsidR="00862608">
        <w:rPr>
          <w:rFonts w:ascii="Microsoft PhagsPa" w:hAnsi="Microsoft PhagsPa"/>
          <w:sz w:val="22"/>
          <w:szCs w:val="22"/>
        </w:rPr>
        <w:t>5</w:t>
      </w:r>
      <w:bookmarkEnd w:id="16"/>
    </w:p>
    <w:p w:rsidR="00CC3870" w:rsidRDefault="00173CF1" w:rsidP="00162AA9">
      <w:r w:rsidRPr="00173CF1">
        <w:rPr>
          <w:noProof/>
          <w:lang w:val="es-ES" w:eastAsia="es-ES"/>
        </w:rPr>
        <w:drawing>
          <wp:inline distT="0" distB="0" distL="0" distR="0" wp14:anchorId="3B473921" wp14:editId="366774C4">
            <wp:extent cx="5029200" cy="5779000"/>
            <wp:effectExtent l="19050" t="19050" r="19050" b="1270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9200" cy="5779000"/>
                    </a:xfrm>
                    <a:prstGeom prst="rect">
                      <a:avLst/>
                    </a:prstGeom>
                    <a:noFill/>
                    <a:ln>
                      <a:solidFill>
                        <a:schemeClr val="accent1"/>
                      </a:solidFill>
                    </a:ln>
                  </pic:spPr>
                </pic:pic>
              </a:graphicData>
            </a:graphic>
          </wp:inline>
        </w:drawing>
      </w:r>
    </w:p>
    <w:p w:rsidR="00862608" w:rsidRDefault="00862608" w:rsidP="00862608">
      <w:r>
        <w:t>Nota: Ejecución asociada a Planes.</w:t>
      </w:r>
    </w:p>
    <w:p w:rsidR="00CB4C8C" w:rsidRDefault="00CB4C8C" w:rsidP="00162AA9">
      <w:pPr>
        <w:pStyle w:val="Ttulo2"/>
        <w:spacing w:line="360" w:lineRule="auto"/>
        <w:rPr>
          <w:rFonts w:ascii="Microsoft PhagsPa" w:hAnsi="Microsoft PhagsPa"/>
          <w:sz w:val="22"/>
          <w:szCs w:val="22"/>
        </w:rPr>
      </w:pPr>
      <w:bookmarkStart w:id="17" w:name="_Toc375589154"/>
      <w:bookmarkStart w:id="18" w:name="_Toc438543010"/>
      <w:bookmarkEnd w:id="15"/>
    </w:p>
    <w:p w:rsidR="00173CF1" w:rsidRDefault="00173CF1" w:rsidP="00173CF1"/>
    <w:p w:rsidR="00173CF1" w:rsidRPr="00173CF1" w:rsidRDefault="00173CF1" w:rsidP="00173CF1"/>
    <w:p w:rsidR="006F1C1D" w:rsidRDefault="00CC3870" w:rsidP="00162AA9">
      <w:pPr>
        <w:pStyle w:val="Ttulo2"/>
        <w:spacing w:line="360" w:lineRule="auto"/>
        <w:rPr>
          <w:rFonts w:ascii="Microsoft PhagsPa" w:hAnsi="Microsoft PhagsPa"/>
          <w:sz w:val="22"/>
          <w:szCs w:val="22"/>
        </w:rPr>
      </w:pPr>
      <w:r>
        <w:rPr>
          <w:rFonts w:ascii="Microsoft PhagsPa" w:hAnsi="Microsoft PhagsPa"/>
          <w:sz w:val="22"/>
          <w:szCs w:val="22"/>
        </w:rPr>
        <w:t xml:space="preserve">II.3. </w:t>
      </w:r>
      <w:r w:rsidR="006F1C1D" w:rsidRPr="007F0230">
        <w:rPr>
          <w:rFonts w:ascii="Microsoft PhagsPa" w:hAnsi="Microsoft PhagsPa"/>
          <w:sz w:val="22"/>
          <w:szCs w:val="22"/>
        </w:rPr>
        <w:t>Cuadros Ejecución física y financiera de proyectos de Inversión Pública</w:t>
      </w:r>
      <w:bookmarkEnd w:id="17"/>
      <w:bookmarkEnd w:id="18"/>
    </w:p>
    <w:p w:rsidR="00173CF1" w:rsidRDefault="00173CF1" w:rsidP="00173CF1">
      <w:pPr>
        <w:rPr>
          <w:b/>
          <w:i/>
        </w:rPr>
      </w:pPr>
      <w:r>
        <w:rPr>
          <w:b/>
          <w:i/>
        </w:rPr>
        <w:t xml:space="preserve">Nota: </w:t>
      </w:r>
      <w:r w:rsidR="00BD45B4" w:rsidRPr="00162AA9">
        <w:rPr>
          <w:b/>
          <w:i/>
        </w:rPr>
        <w:t>Ver Anexo</w:t>
      </w:r>
      <w:r w:rsidR="007A6FC8">
        <w:rPr>
          <w:b/>
          <w:i/>
        </w:rPr>
        <w:t xml:space="preserve"> 1</w:t>
      </w:r>
      <w:bookmarkStart w:id="19" w:name="_Toc375589155"/>
      <w:bookmarkStart w:id="20" w:name="_Toc438543011"/>
    </w:p>
    <w:p w:rsidR="00173CF1" w:rsidRDefault="00173CF1" w:rsidP="00173CF1">
      <w:pPr>
        <w:rPr>
          <w:b/>
          <w:i/>
        </w:rPr>
      </w:pPr>
    </w:p>
    <w:p w:rsidR="006F1C1D" w:rsidRDefault="006F1C1D" w:rsidP="00173CF1">
      <w:pPr>
        <w:rPr>
          <w:rFonts w:ascii="Microsoft PhagsPa" w:hAnsi="Microsoft PhagsPa"/>
        </w:rPr>
      </w:pPr>
      <w:r w:rsidRPr="003F319E">
        <w:rPr>
          <w:rFonts w:ascii="Microsoft PhagsPa" w:hAnsi="Microsoft PhagsPa"/>
        </w:rPr>
        <w:t>Ingresos/ Recaudaciones por Otros Conceptos</w:t>
      </w:r>
      <w:bookmarkEnd w:id="19"/>
      <w:bookmarkEnd w:id="20"/>
    </w:p>
    <w:p w:rsidR="00F529E0" w:rsidRDefault="00F529E0" w:rsidP="00F529E0"/>
    <w:p w:rsidR="00C74A9A" w:rsidRPr="00F529E0" w:rsidRDefault="004302BF" w:rsidP="00F529E0">
      <w:r w:rsidRPr="004302BF">
        <w:rPr>
          <w:noProof/>
          <w:lang w:val="es-ES" w:eastAsia="es-ES"/>
        </w:rPr>
        <w:drawing>
          <wp:anchor distT="0" distB="0" distL="114300" distR="114300" simplePos="0" relativeHeight="251675648" behindDoc="0" locked="0" layoutInCell="1" allowOverlap="1" wp14:anchorId="57BEF2D8" wp14:editId="537739C2">
            <wp:simplePos x="0" y="0"/>
            <wp:positionH relativeFrom="column">
              <wp:posOffset>-501574</wp:posOffset>
            </wp:positionH>
            <wp:positionV relativeFrom="paragraph">
              <wp:posOffset>635</wp:posOffset>
            </wp:positionV>
            <wp:extent cx="5963458" cy="1324052"/>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3458" cy="13240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230F" w:rsidRPr="003F319E" w:rsidRDefault="0052230F" w:rsidP="00293767">
      <w:pPr>
        <w:spacing w:after="0" w:line="360" w:lineRule="auto"/>
        <w:jc w:val="both"/>
        <w:rPr>
          <w:rFonts w:ascii="Microsoft PhagsPa" w:hAnsi="Microsoft PhagsPa"/>
        </w:rPr>
      </w:pPr>
    </w:p>
    <w:p w:rsidR="00573BE3" w:rsidRPr="003F319E" w:rsidRDefault="00573BE3" w:rsidP="00293767">
      <w:pPr>
        <w:spacing w:after="0" w:line="360" w:lineRule="auto"/>
        <w:jc w:val="both"/>
        <w:rPr>
          <w:rFonts w:ascii="Microsoft PhagsPa" w:hAnsi="Microsoft PhagsPa"/>
        </w:rPr>
      </w:pPr>
    </w:p>
    <w:p w:rsidR="00573BE3" w:rsidRPr="003F319E" w:rsidRDefault="00573BE3" w:rsidP="00293767">
      <w:pPr>
        <w:spacing w:after="0" w:line="360" w:lineRule="auto"/>
        <w:jc w:val="both"/>
        <w:rPr>
          <w:rFonts w:ascii="Microsoft PhagsPa" w:hAnsi="Microsoft PhagsPa"/>
        </w:rPr>
      </w:pPr>
    </w:p>
    <w:p w:rsidR="00BD45B4" w:rsidRPr="003F319E" w:rsidRDefault="00BD45B4" w:rsidP="00293767">
      <w:pPr>
        <w:spacing w:after="0" w:line="360" w:lineRule="auto"/>
        <w:jc w:val="both"/>
        <w:rPr>
          <w:rFonts w:ascii="Microsoft PhagsPa" w:hAnsi="Microsoft PhagsPa"/>
        </w:rPr>
      </w:pPr>
    </w:p>
    <w:p w:rsidR="006F1C1D" w:rsidRPr="003F319E" w:rsidRDefault="006F1C1D" w:rsidP="00293767">
      <w:pPr>
        <w:pStyle w:val="Ttulo2"/>
        <w:numPr>
          <w:ilvl w:val="1"/>
          <w:numId w:val="33"/>
        </w:numPr>
        <w:spacing w:line="360" w:lineRule="auto"/>
        <w:ind w:left="426"/>
        <w:rPr>
          <w:rFonts w:ascii="Microsoft PhagsPa" w:hAnsi="Microsoft PhagsPa"/>
          <w:sz w:val="22"/>
          <w:szCs w:val="22"/>
        </w:rPr>
      </w:pPr>
      <w:r w:rsidRPr="003F319E">
        <w:rPr>
          <w:rFonts w:ascii="Microsoft PhagsPa" w:hAnsi="Microsoft PhagsPa"/>
          <w:sz w:val="22"/>
          <w:szCs w:val="22"/>
        </w:rPr>
        <w:t xml:space="preserve"> </w:t>
      </w:r>
      <w:bookmarkStart w:id="21" w:name="_Toc375589156"/>
      <w:bookmarkStart w:id="22" w:name="_Toc438543012"/>
      <w:r w:rsidRPr="003F319E">
        <w:rPr>
          <w:rFonts w:ascii="Microsoft PhagsPa" w:hAnsi="Microsoft PhagsPa"/>
          <w:sz w:val="22"/>
          <w:szCs w:val="22"/>
        </w:rPr>
        <w:t>Pasivos</w:t>
      </w:r>
      <w:bookmarkEnd w:id="21"/>
      <w:bookmarkEnd w:id="22"/>
    </w:p>
    <w:p w:rsidR="00EA5533" w:rsidRPr="007F0230" w:rsidRDefault="004302BF" w:rsidP="00F529E0">
      <w:pPr>
        <w:spacing w:after="0" w:line="360" w:lineRule="auto"/>
        <w:jc w:val="center"/>
        <w:rPr>
          <w:rFonts w:ascii="Microsoft PhagsPa" w:hAnsi="Microsoft PhagsPa"/>
        </w:rPr>
      </w:pPr>
      <w:r w:rsidRPr="004302BF">
        <w:rPr>
          <w:noProof/>
          <w:lang w:val="es-ES" w:eastAsia="es-ES"/>
        </w:rPr>
        <w:drawing>
          <wp:anchor distT="0" distB="0" distL="114300" distR="114300" simplePos="0" relativeHeight="251674624" behindDoc="0" locked="0" layoutInCell="1" allowOverlap="1" wp14:anchorId="1FEFB9E5" wp14:editId="4ABB47AE">
            <wp:simplePos x="0" y="0"/>
            <wp:positionH relativeFrom="column">
              <wp:posOffset>-501574</wp:posOffset>
            </wp:positionH>
            <wp:positionV relativeFrom="paragraph">
              <wp:posOffset>635</wp:posOffset>
            </wp:positionV>
            <wp:extent cx="6115507" cy="47913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507" cy="4791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1AFE" w:rsidRPr="007F0230" w:rsidRDefault="00851AFE" w:rsidP="00293767">
      <w:pPr>
        <w:spacing w:after="0" w:line="360" w:lineRule="auto"/>
        <w:jc w:val="both"/>
        <w:rPr>
          <w:rFonts w:ascii="Microsoft PhagsPa" w:hAnsi="Microsoft PhagsPa"/>
        </w:rPr>
      </w:pPr>
    </w:p>
    <w:p w:rsidR="003F319E" w:rsidRDefault="003F319E" w:rsidP="00293767">
      <w:pPr>
        <w:spacing w:after="0" w:line="360" w:lineRule="auto"/>
        <w:jc w:val="both"/>
        <w:rPr>
          <w:rFonts w:ascii="Microsoft PhagsPa" w:hAnsi="Microsoft PhagsPa"/>
        </w:rPr>
      </w:pPr>
    </w:p>
    <w:p w:rsidR="00C74A9A" w:rsidRDefault="00C74A9A" w:rsidP="00293767">
      <w:pPr>
        <w:spacing w:after="0" w:line="360" w:lineRule="auto"/>
        <w:jc w:val="both"/>
        <w:rPr>
          <w:rFonts w:ascii="Microsoft PhagsPa" w:hAnsi="Microsoft PhagsPa"/>
        </w:rPr>
      </w:pPr>
    </w:p>
    <w:p w:rsidR="00C74A9A" w:rsidRDefault="00C74A9A" w:rsidP="00293767">
      <w:pPr>
        <w:spacing w:after="0" w:line="360" w:lineRule="auto"/>
        <w:jc w:val="both"/>
        <w:rPr>
          <w:rFonts w:ascii="Microsoft PhagsPa" w:hAnsi="Microsoft PhagsPa"/>
        </w:rPr>
      </w:pPr>
    </w:p>
    <w:p w:rsidR="00C74A9A" w:rsidRDefault="00C74A9A" w:rsidP="00293767">
      <w:pPr>
        <w:spacing w:after="0" w:line="360" w:lineRule="auto"/>
        <w:jc w:val="both"/>
        <w:rPr>
          <w:rFonts w:ascii="Microsoft PhagsPa" w:hAnsi="Microsoft PhagsPa"/>
        </w:rPr>
      </w:pPr>
    </w:p>
    <w:p w:rsidR="004302BF" w:rsidRDefault="004302BF" w:rsidP="00293767">
      <w:pPr>
        <w:spacing w:after="0" w:line="360" w:lineRule="auto"/>
        <w:jc w:val="both"/>
        <w:rPr>
          <w:rFonts w:ascii="Microsoft PhagsPa" w:hAnsi="Microsoft PhagsPa"/>
        </w:rPr>
      </w:pPr>
    </w:p>
    <w:p w:rsidR="004302BF" w:rsidRDefault="004302BF" w:rsidP="00293767">
      <w:pPr>
        <w:spacing w:after="0" w:line="360" w:lineRule="auto"/>
        <w:jc w:val="both"/>
        <w:rPr>
          <w:rFonts w:ascii="Microsoft PhagsPa" w:hAnsi="Microsoft PhagsPa"/>
        </w:rPr>
      </w:pPr>
    </w:p>
    <w:p w:rsidR="004302BF" w:rsidRDefault="004302BF" w:rsidP="00293767">
      <w:pPr>
        <w:spacing w:after="0" w:line="360" w:lineRule="auto"/>
        <w:jc w:val="both"/>
        <w:rPr>
          <w:rFonts w:ascii="Microsoft PhagsPa" w:hAnsi="Microsoft PhagsPa"/>
        </w:rPr>
      </w:pPr>
    </w:p>
    <w:p w:rsidR="004302BF" w:rsidRDefault="004302BF" w:rsidP="00293767">
      <w:pPr>
        <w:spacing w:after="0" w:line="360" w:lineRule="auto"/>
        <w:jc w:val="both"/>
        <w:rPr>
          <w:rFonts w:ascii="Microsoft PhagsPa" w:hAnsi="Microsoft PhagsPa"/>
        </w:rPr>
      </w:pPr>
    </w:p>
    <w:p w:rsidR="004302BF" w:rsidRDefault="004302BF" w:rsidP="00293767">
      <w:pPr>
        <w:spacing w:after="0" w:line="360" w:lineRule="auto"/>
        <w:jc w:val="both"/>
        <w:rPr>
          <w:rFonts w:ascii="Microsoft PhagsPa" w:hAnsi="Microsoft PhagsPa"/>
        </w:rPr>
      </w:pPr>
    </w:p>
    <w:p w:rsidR="004302BF" w:rsidRDefault="004302BF" w:rsidP="00293767">
      <w:pPr>
        <w:spacing w:after="0" w:line="360" w:lineRule="auto"/>
        <w:jc w:val="both"/>
        <w:rPr>
          <w:rFonts w:ascii="Microsoft PhagsPa" w:hAnsi="Microsoft PhagsPa"/>
        </w:rPr>
      </w:pPr>
    </w:p>
    <w:p w:rsidR="004302BF" w:rsidRDefault="004302BF" w:rsidP="00293767">
      <w:pPr>
        <w:spacing w:after="0" w:line="360" w:lineRule="auto"/>
        <w:jc w:val="both"/>
        <w:rPr>
          <w:rFonts w:ascii="Microsoft PhagsPa" w:hAnsi="Microsoft PhagsPa"/>
        </w:rPr>
      </w:pPr>
    </w:p>
    <w:p w:rsidR="004302BF" w:rsidRDefault="004302BF" w:rsidP="00293767">
      <w:pPr>
        <w:spacing w:after="0" w:line="360" w:lineRule="auto"/>
        <w:jc w:val="both"/>
        <w:rPr>
          <w:rFonts w:ascii="Microsoft PhagsPa" w:hAnsi="Microsoft PhagsPa"/>
        </w:rPr>
      </w:pPr>
    </w:p>
    <w:p w:rsidR="004302BF" w:rsidRDefault="004302BF" w:rsidP="00293767">
      <w:pPr>
        <w:spacing w:after="0" w:line="360" w:lineRule="auto"/>
        <w:jc w:val="both"/>
        <w:rPr>
          <w:rFonts w:ascii="Microsoft PhagsPa" w:hAnsi="Microsoft PhagsPa"/>
        </w:rPr>
      </w:pPr>
    </w:p>
    <w:p w:rsidR="004302BF" w:rsidRDefault="004302BF" w:rsidP="00293767">
      <w:pPr>
        <w:spacing w:after="0" w:line="360" w:lineRule="auto"/>
        <w:jc w:val="both"/>
        <w:rPr>
          <w:rFonts w:ascii="Microsoft PhagsPa" w:hAnsi="Microsoft PhagsPa"/>
        </w:rPr>
      </w:pPr>
    </w:p>
    <w:p w:rsidR="004302BF" w:rsidRDefault="004302BF" w:rsidP="00293767">
      <w:pPr>
        <w:spacing w:after="0" w:line="360" w:lineRule="auto"/>
        <w:jc w:val="both"/>
        <w:rPr>
          <w:rFonts w:ascii="Microsoft PhagsPa" w:hAnsi="Microsoft PhagsPa"/>
        </w:rPr>
      </w:pPr>
    </w:p>
    <w:p w:rsidR="004302BF" w:rsidRDefault="004302BF" w:rsidP="00293767">
      <w:pPr>
        <w:spacing w:after="0" w:line="360" w:lineRule="auto"/>
        <w:jc w:val="both"/>
        <w:rPr>
          <w:rFonts w:ascii="Microsoft PhagsPa" w:hAnsi="Microsoft PhagsPa"/>
        </w:rPr>
      </w:pPr>
    </w:p>
    <w:p w:rsidR="00851AFE" w:rsidRPr="007F0230" w:rsidRDefault="00851AFE" w:rsidP="00293767">
      <w:pPr>
        <w:pStyle w:val="Ttulo1"/>
        <w:numPr>
          <w:ilvl w:val="0"/>
          <w:numId w:val="33"/>
        </w:numPr>
        <w:spacing w:line="360" w:lineRule="auto"/>
        <w:jc w:val="both"/>
        <w:rPr>
          <w:rFonts w:ascii="Microsoft PhagsPa" w:hAnsi="Microsoft PhagsPa" w:cs="Times New Roman"/>
          <w:b/>
          <w:sz w:val="22"/>
          <w:szCs w:val="22"/>
        </w:rPr>
      </w:pPr>
      <w:bookmarkStart w:id="23" w:name="_Toc375589157"/>
      <w:bookmarkStart w:id="24" w:name="_Toc438543013"/>
      <w:r w:rsidRPr="007F0230">
        <w:rPr>
          <w:rFonts w:ascii="Microsoft PhagsPa" w:hAnsi="Microsoft PhagsPa" w:cs="Times New Roman"/>
          <w:b/>
          <w:sz w:val="22"/>
          <w:szCs w:val="22"/>
        </w:rPr>
        <w:t>Contrataciones y Adquisiciones</w:t>
      </w:r>
      <w:bookmarkEnd w:id="23"/>
      <w:bookmarkEnd w:id="24"/>
    </w:p>
    <w:p w:rsidR="00292209" w:rsidRPr="007F0230" w:rsidRDefault="00292209" w:rsidP="00293767">
      <w:pPr>
        <w:spacing w:after="0" w:line="360" w:lineRule="auto"/>
        <w:jc w:val="both"/>
        <w:rPr>
          <w:rFonts w:ascii="Microsoft PhagsPa" w:hAnsi="Microsoft PhagsPa"/>
        </w:rPr>
      </w:pPr>
    </w:p>
    <w:p w:rsidR="006A105E" w:rsidRDefault="00274BFE" w:rsidP="006A105E">
      <w:pPr>
        <w:spacing w:after="0" w:line="360" w:lineRule="auto"/>
        <w:jc w:val="both"/>
        <w:rPr>
          <w:rFonts w:ascii="Microsoft PhagsPa" w:hAnsi="Microsoft PhagsPa"/>
        </w:rPr>
      </w:pPr>
      <w:r w:rsidRPr="00274BFE">
        <w:rPr>
          <w:noProof/>
          <w:lang w:val="es-ES" w:eastAsia="es-ES"/>
        </w:rPr>
        <w:drawing>
          <wp:anchor distT="0" distB="0" distL="114300" distR="114300" simplePos="0" relativeHeight="251676672" behindDoc="0" locked="0" layoutInCell="1" allowOverlap="1" wp14:anchorId="1B328F64" wp14:editId="7DB3AC17">
            <wp:simplePos x="0" y="0"/>
            <wp:positionH relativeFrom="column">
              <wp:posOffset>-940435</wp:posOffset>
            </wp:positionH>
            <wp:positionV relativeFrom="paragraph">
              <wp:posOffset>1314450</wp:posOffset>
            </wp:positionV>
            <wp:extent cx="6795770" cy="5651500"/>
            <wp:effectExtent l="0" t="0" r="5080" b="635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95770" cy="565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105E">
        <w:rPr>
          <w:rFonts w:ascii="Microsoft PhagsPa" w:hAnsi="Microsoft PhagsPa"/>
        </w:rPr>
        <w:t>A continuación presentamos el comportamiento de</w:t>
      </w:r>
      <w:r w:rsidR="006A105E" w:rsidRPr="006A105E">
        <w:rPr>
          <w:rFonts w:ascii="Microsoft PhagsPa" w:hAnsi="Microsoft PhagsPa"/>
        </w:rPr>
        <w:t xml:space="preserve"> </w:t>
      </w:r>
      <w:r>
        <w:rPr>
          <w:rFonts w:ascii="Microsoft PhagsPa" w:hAnsi="Microsoft PhagsPa"/>
        </w:rPr>
        <w:t>lo</w:t>
      </w:r>
      <w:r w:rsidR="006A105E">
        <w:rPr>
          <w:rFonts w:ascii="Microsoft PhagsPa" w:hAnsi="Microsoft PhagsPa"/>
        </w:rPr>
        <w:t>s</w:t>
      </w:r>
      <w:r>
        <w:rPr>
          <w:rFonts w:ascii="Microsoft PhagsPa" w:hAnsi="Microsoft PhagsPa"/>
        </w:rPr>
        <w:t xml:space="preserve"> Contratos y</w:t>
      </w:r>
      <w:r w:rsidR="006A105E" w:rsidRPr="006A105E">
        <w:rPr>
          <w:rFonts w:ascii="Microsoft PhagsPa" w:hAnsi="Microsoft PhagsPa"/>
        </w:rPr>
        <w:t xml:space="preserve"> </w:t>
      </w:r>
      <w:r>
        <w:rPr>
          <w:rFonts w:ascii="Microsoft PhagsPa" w:hAnsi="Microsoft PhagsPa"/>
        </w:rPr>
        <w:t>C</w:t>
      </w:r>
      <w:r w:rsidR="006A105E">
        <w:rPr>
          <w:rFonts w:ascii="Microsoft PhagsPa" w:hAnsi="Microsoft PhagsPa"/>
        </w:rPr>
        <w:t>ompras</w:t>
      </w:r>
      <w:r w:rsidR="006A105E" w:rsidRPr="006A105E">
        <w:rPr>
          <w:rFonts w:ascii="Microsoft PhagsPa" w:hAnsi="Microsoft PhagsPa"/>
        </w:rPr>
        <w:t xml:space="preserve"> </w:t>
      </w:r>
      <w:r w:rsidR="006A105E">
        <w:rPr>
          <w:rFonts w:ascii="Microsoft PhagsPa" w:hAnsi="Microsoft PhagsPa"/>
        </w:rPr>
        <w:t>realizadas</w:t>
      </w:r>
      <w:r w:rsidR="006A105E" w:rsidRPr="006A105E">
        <w:rPr>
          <w:rFonts w:ascii="Microsoft PhagsPa" w:hAnsi="Microsoft PhagsPa"/>
        </w:rPr>
        <w:t xml:space="preserve"> </w:t>
      </w:r>
      <w:r w:rsidR="006A105E">
        <w:rPr>
          <w:rFonts w:ascii="Microsoft PhagsPa" w:hAnsi="Microsoft PhagsPa"/>
        </w:rPr>
        <w:t>al 3</w:t>
      </w:r>
      <w:r w:rsidR="004743C5">
        <w:rPr>
          <w:rFonts w:ascii="Microsoft PhagsPa" w:hAnsi="Microsoft PhagsPa"/>
        </w:rPr>
        <w:t>0</w:t>
      </w:r>
      <w:r w:rsidR="0017365B">
        <w:rPr>
          <w:rFonts w:ascii="Microsoft PhagsPa" w:hAnsi="Microsoft PhagsPa"/>
        </w:rPr>
        <w:t xml:space="preserve"> </w:t>
      </w:r>
      <w:r w:rsidR="006A105E">
        <w:rPr>
          <w:rFonts w:ascii="Microsoft PhagsPa" w:hAnsi="Microsoft PhagsPa"/>
        </w:rPr>
        <w:t xml:space="preserve">de </w:t>
      </w:r>
      <w:r w:rsidR="004743C5">
        <w:rPr>
          <w:rFonts w:ascii="Microsoft PhagsPa" w:hAnsi="Microsoft PhagsPa"/>
        </w:rPr>
        <w:t>noviembre</w:t>
      </w:r>
      <w:r w:rsidR="006A105E">
        <w:rPr>
          <w:rFonts w:ascii="Microsoft PhagsPa" w:hAnsi="Microsoft PhagsPa"/>
        </w:rPr>
        <w:t xml:space="preserve"> del año 201</w:t>
      </w:r>
      <w:r w:rsidR="00915DAA">
        <w:rPr>
          <w:rFonts w:ascii="Microsoft PhagsPa" w:hAnsi="Microsoft PhagsPa"/>
        </w:rPr>
        <w:t>5</w:t>
      </w:r>
      <w:r w:rsidR="006A105E" w:rsidRPr="006A105E">
        <w:rPr>
          <w:rFonts w:ascii="Microsoft PhagsPa" w:hAnsi="Microsoft PhagsPa"/>
        </w:rPr>
        <w:t xml:space="preserve">, </w:t>
      </w:r>
      <w:r w:rsidR="006A105E">
        <w:rPr>
          <w:rFonts w:ascii="Microsoft PhagsPa" w:hAnsi="Microsoft PhagsPa"/>
        </w:rPr>
        <w:t xml:space="preserve">los procedimientos utilizados, los montos y presupuesto general dedicado a las compras y contrataciones, adjudicaciones a </w:t>
      </w:r>
      <w:proofErr w:type="spellStart"/>
      <w:r w:rsidR="006A105E">
        <w:rPr>
          <w:rFonts w:ascii="Microsoft PhagsPa" w:hAnsi="Microsoft PhagsPa"/>
        </w:rPr>
        <w:t>MYPIME’s</w:t>
      </w:r>
      <w:proofErr w:type="spellEnd"/>
      <w:r w:rsidR="006A105E">
        <w:rPr>
          <w:rFonts w:ascii="Microsoft PhagsPa" w:hAnsi="Microsoft PhagsPa"/>
        </w:rPr>
        <w:t xml:space="preserve"> y otras informaciones relevantes</w:t>
      </w:r>
      <w:r w:rsidR="006A105E" w:rsidRPr="006A105E">
        <w:rPr>
          <w:rFonts w:ascii="Microsoft PhagsPa" w:hAnsi="Microsoft PhagsPa"/>
        </w:rPr>
        <w:t>.</w:t>
      </w:r>
    </w:p>
    <w:p w:rsidR="00274BFE" w:rsidRDefault="00274BFE" w:rsidP="006A105E">
      <w:pPr>
        <w:spacing w:after="0" w:line="360" w:lineRule="auto"/>
        <w:jc w:val="both"/>
        <w:rPr>
          <w:rFonts w:ascii="Microsoft PhagsPa" w:hAnsi="Microsoft PhagsPa"/>
        </w:rPr>
      </w:pPr>
    </w:p>
    <w:p w:rsidR="00274BFE" w:rsidRDefault="00274BFE" w:rsidP="006A105E">
      <w:pPr>
        <w:spacing w:after="0" w:line="360" w:lineRule="auto"/>
        <w:jc w:val="both"/>
        <w:rPr>
          <w:rFonts w:ascii="Microsoft PhagsPa" w:hAnsi="Microsoft PhagsPa"/>
        </w:rPr>
      </w:pPr>
    </w:p>
    <w:p w:rsidR="00173CF1" w:rsidRDefault="00173CF1" w:rsidP="006A105E">
      <w:pPr>
        <w:spacing w:after="0" w:line="360" w:lineRule="auto"/>
        <w:jc w:val="both"/>
        <w:rPr>
          <w:rFonts w:ascii="Microsoft PhagsPa" w:hAnsi="Microsoft PhagsPa"/>
        </w:rPr>
      </w:pPr>
    </w:p>
    <w:p w:rsidR="00274BFE" w:rsidRPr="006A105E" w:rsidRDefault="00274BFE" w:rsidP="006A105E">
      <w:pPr>
        <w:spacing w:after="0" w:line="360" w:lineRule="auto"/>
        <w:jc w:val="both"/>
        <w:rPr>
          <w:rFonts w:ascii="Microsoft PhagsPa" w:hAnsi="Microsoft PhagsPa"/>
        </w:rPr>
      </w:pPr>
    </w:p>
    <w:p w:rsidR="00EF6048" w:rsidRDefault="00274BFE" w:rsidP="00293767">
      <w:pPr>
        <w:spacing w:after="0" w:line="360" w:lineRule="auto"/>
        <w:jc w:val="both"/>
        <w:rPr>
          <w:rFonts w:ascii="Microsoft PhagsPa" w:hAnsi="Microsoft PhagsPa"/>
          <w:b/>
        </w:rPr>
      </w:pPr>
      <w:r w:rsidRPr="00274BFE">
        <w:rPr>
          <w:noProof/>
          <w:lang w:val="es-ES" w:eastAsia="es-ES"/>
        </w:rPr>
        <w:drawing>
          <wp:anchor distT="0" distB="0" distL="114300" distR="114300" simplePos="0" relativeHeight="251677696" behindDoc="0" locked="0" layoutInCell="1" allowOverlap="1">
            <wp:simplePos x="0" y="0"/>
            <wp:positionH relativeFrom="column">
              <wp:posOffset>-867410</wp:posOffset>
            </wp:positionH>
            <wp:positionV relativeFrom="paragraph">
              <wp:posOffset>-658495</wp:posOffset>
            </wp:positionV>
            <wp:extent cx="6656705" cy="7029450"/>
            <wp:effectExtent l="0" t="0" r="0" b="0"/>
            <wp:wrapTopAndBottom/>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56705" cy="7029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BFE" w:rsidRDefault="00274BFE" w:rsidP="00293767">
      <w:pPr>
        <w:spacing w:after="0" w:line="360" w:lineRule="auto"/>
        <w:jc w:val="both"/>
        <w:rPr>
          <w:rFonts w:ascii="Microsoft PhagsPa" w:hAnsi="Microsoft PhagsPa"/>
          <w:b/>
        </w:rPr>
      </w:pPr>
    </w:p>
    <w:p w:rsidR="00274BFE" w:rsidRDefault="00274BFE" w:rsidP="00293767">
      <w:pPr>
        <w:spacing w:after="0" w:line="360" w:lineRule="auto"/>
        <w:jc w:val="both"/>
        <w:rPr>
          <w:rFonts w:ascii="Microsoft PhagsPa" w:hAnsi="Microsoft PhagsPa"/>
          <w:b/>
        </w:rPr>
      </w:pPr>
    </w:p>
    <w:p w:rsidR="00274BFE" w:rsidRDefault="00274BFE" w:rsidP="00293767">
      <w:pPr>
        <w:spacing w:after="0" w:line="360" w:lineRule="auto"/>
        <w:jc w:val="both"/>
        <w:rPr>
          <w:rFonts w:ascii="Microsoft PhagsPa" w:hAnsi="Microsoft PhagsPa"/>
          <w:b/>
        </w:rPr>
      </w:pPr>
    </w:p>
    <w:p w:rsidR="00274BFE" w:rsidRDefault="00274BFE" w:rsidP="00293767">
      <w:pPr>
        <w:spacing w:after="0" w:line="360" w:lineRule="auto"/>
        <w:jc w:val="both"/>
        <w:rPr>
          <w:rFonts w:ascii="Microsoft PhagsPa" w:hAnsi="Microsoft PhagsPa"/>
          <w:b/>
        </w:rPr>
      </w:pPr>
    </w:p>
    <w:p w:rsidR="00851AFE" w:rsidRPr="007F0230" w:rsidRDefault="00851AFE" w:rsidP="00293767">
      <w:pPr>
        <w:spacing w:after="0" w:line="360" w:lineRule="auto"/>
        <w:jc w:val="both"/>
        <w:rPr>
          <w:rFonts w:ascii="Microsoft PhagsPa" w:hAnsi="Microsoft PhagsPa"/>
          <w:b/>
        </w:rPr>
      </w:pPr>
      <w:r w:rsidRPr="007F0230">
        <w:rPr>
          <w:rFonts w:ascii="Microsoft PhagsPa" w:hAnsi="Microsoft PhagsPa"/>
          <w:b/>
        </w:rPr>
        <w:t>Resumen de Licitaciones realizadas en el período</w:t>
      </w:r>
      <w:r w:rsidR="00EB3E6B" w:rsidRPr="007F0230">
        <w:rPr>
          <w:rFonts w:ascii="Microsoft PhagsPa" w:hAnsi="Microsoft PhagsPa"/>
          <w:b/>
        </w:rPr>
        <w:t>:</w:t>
      </w:r>
    </w:p>
    <w:p w:rsidR="00EF6048" w:rsidRDefault="00EF6048" w:rsidP="00293767">
      <w:pPr>
        <w:spacing w:after="0" w:line="360" w:lineRule="auto"/>
        <w:jc w:val="both"/>
        <w:rPr>
          <w:rFonts w:ascii="Microsoft PhagsPa" w:hAnsi="Microsoft PhagsPa"/>
        </w:rPr>
      </w:pPr>
    </w:p>
    <w:p w:rsidR="00EF6048" w:rsidRDefault="00EF6048" w:rsidP="00293767">
      <w:pPr>
        <w:spacing w:after="0" w:line="360" w:lineRule="auto"/>
        <w:jc w:val="both"/>
        <w:rPr>
          <w:rFonts w:ascii="Microsoft PhagsPa" w:hAnsi="Microsoft PhagsPa"/>
        </w:rPr>
      </w:pPr>
      <w:r w:rsidRPr="00EF6048">
        <w:rPr>
          <w:rFonts w:ascii="Microsoft PhagsPa" w:hAnsi="Microsoft PhagsPa"/>
        </w:rPr>
        <w:t>Al 3</w:t>
      </w:r>
      <w:r w:rsidR="004743C5">
        <w:rPr>
          <w:rFonts w:ascii="Microsoft PhagsPa" w:hAnsi="Microsoft PhagsPa"/>
        </w:rPr>
        <w:t>0</w:t>
      </w:r>
      <w:r w:rsidRPr="00EF6048">
        <w:rPr>
          <w:rFonts w:ascii="Microsoft PhagsPa" w:hAnsi="Microsoft PhagsPa"/>
        </w:rPr>
        <w:t xml:space="preserve"> de </w:t>
      </w:r>
      <w:r w:rsidR="004743C5">
        <w:rPr>
          <w:rFonts w:ascii="Microsoft PhagsPa" w:hAnsi="Microsoft PhagsPa"/>
        </w:rPr>
        <w:t>Noviem</w:t>
      </w:r>
      <w:r w:rsidRPr="00EF6048">
        <w:rPr>
          <w:rFonts w:ascii="Microsoft PhagsPa" w:hAnsi="Microsoft PhagsPa"/>
        </w:rPr>
        <w:t>bre 201</w:t>
      </w:r>
      <w:r w:rsidR="00CB4C8C">
        <w:rPr>
          <w:rFonts w:ascii="Microsoft PhagsPa" w:hAnsi="Microsoft PhagsPa"/>
        </w:rPr>
        <w:t>5</w:t>
      </w:r>
      <w:r w:rsidRPr="00EF6048">
        <w:rPr>
          <w:rFonts w:ascii="Microsoft PhagsPa" w:hAnsi="Microsoft PhagsPa"/>
        </w:rPr>
        <w:t xml:space="preserve">, se han </w:t>
      </w:r>
      <w:r w:rsidRPr="00CE5C20">
        <w:rPr>
          <w:rFonts w:ascii="Microsoft PhagsPa" w:hAnsi="Microsoft PhagsPa"/>
        </w:rPr>
        <w:t xml:space="preserve">realizado </w:t>
      </w:r>
      <w:r w:rsidR="005D48C6">
        <w:rPr>
          <w:rFonts w:ascii="Microsoft PhagsPa" w:hAnsi="Microsoft PhagsPa"/>
        </w:rPr>
        <w:t>compras</w:t>
      </w:r>
      <w:r w:rsidRPr="00EF6048">
        <w:rPr>
          <w:rFonts w:ascii="Microsoft PhagsPa" w:hAnsi="Microsoft PhagsPa"/>
        </w:rPr>
        <w:t xml:space="preserve"> por un monto total de RD$</w:t>
      </w:r>
      <w:r w:rsidR="00214BFD">
        <w:rPr>
          <w:rFonts w:ascii="Microsoft PhagsPa" w:hAnsi="Microsoft PhagsPa"/>
        </w:rPr>
        <w:t xml:space="preserve"> </w:t>
      </w:r>
      <w:r w:rsidR="005D48C6">
        <w:rPr>
          <w:rFonts w:ascii="Microsoft PhagsPa" w:hAnsi="Microsoft PhagsPa"/>
        </w:rPr>
        <w:t>789</w:t>
      </w:r>
      <w:proofErr w:type="gramStart"/>
      <w:r w:rsidR="005D48C6">
        <w:rPr>
          <w:rFonts w:ascii="Microsoft PhagsPa" w:hAnsi="Microsoft PhagsPa"/>
        </w:rPr>
        <w:t>,044,475.39</w:t>
      </w:r>
      <w:proofErr w:type="gramEnd"/>
      <w:r w:rsidRPr="00EF6048">
        <w:rPr>
          <w:rFonts w:ascii="Microsoft PhagsPa" w:hAnsi="Microsoft PhagsPa"/>
        </w:rPr>
        <w:t xml:space="preserve"> bajo los Procedimientos detallados a continuación:</w:t>
      </w:r>
    </w:p>
    <w:p w:rsidR="00EF6048" w:rsidRDefault="00EF6048" w:rsidP="00293767">
      <w:pPr>
        <w:spacing w:after="0" w:line="360" w:lineRule="auto"/>
        <w:jc w:val="both"/>
        <w:rPr>
          <w:rFonts w:ascii="Microsoft PhagsPa" w:hAnsi="Microsoft PhagsPa"/>
        </w:rPr>
      </w:pPr>
    </w:p>
    <w:p w:rsidR="00EF6048" w:rsidRDefault="005D48C6" w:rsidP="00293767">
      <w:pPr>
        <w:spacing w:after="0" w:line="360" w:lineRule="auto"/>
        <w:jc w:val="both"/>
        <w:rPr>
          <w:rFonts w:ascii="Microsoft PhagsPa" w:hAnsi="Microsoft PhagsPa"/>
        </w:rPr>
      </w:pPr>
      <w:r w:rsidRPr="005D48C6">
        <w:rPr>
          <w:noProof/>
          <w:lang w:val="es-ES" w:eastAsia="es-ES"/>
        </w:rPr>
        <w:drawing>
          <wp:inline distT="0" distB="0" distL="0" distR="0" wp14:anchorId="3F4A0EBF" wp14:editId="1724838A">
            <wp:extent cx="4784090" cy="3364865"/>
            <wp:effectExtent l="0" t="0" r="0" b="698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84090" cy="3364865"/>
                    </a:xfrm>
                    <a:prstGeom prst="rect">
                      <a:avLst/>
                    </a:prstGeom>
                    <a:noFill/>
                    <a:ln>
                      <a:noFill/>
                    </a:ln>
                  </pic:spPr>
                </pic:pic>
              </a:graphicData>
            </a:graphic>
          </wp:inline>
        </w:drawing>
      </w:r>
    </w:p>
    <w:p w:rsidR="00851AFE" w:rsidRPr="007F0230" w:rsidRDefault="00851AFE" w:rsidP="007273B0">
      <w:pPr>
        <w:pStyle w:val="Ttulo2"/>
        <w:numPr>
          <w:ilvl w:val="1"/>
          <w:numId w:val="33"/>
        </w:numPr>
        <w:spacing w:line="360" w:lineRule="auto"/>
        <w:ind w:left="426"/>
        <w:rPr>
          <w:rFonts w:ascii="Microsoft PhagsPa" w:hAnsi="Microsoft PhagsPa"/>
          <w:sz w:val="22"/>
          <w:szCs w:val="22"/>
        </w:rPr>
      </w:pPr>
      <w:bookmarkStart w:id="25" w:name="_Toc438543014"/>
      <w:proofErr w:type="spellStart"/>
      <w:r w:rsidRPr="007F0230">
        <w:rPr>
          <w:rFonts w:ascii="Microsoft PhagsPa" w:hAnsi="Microsoft PhagsPa"/>
          <w:sz w:val="22"/>
          <w:szCs w:val="22"/>
        </w:rPr>
        <w:t>MIPYMEs</w:t>
      </w:r>
      <w:bookmarkEnd w:id="25"/>
      <w:proofErr w:type="spellEnd"/>
    </w:p>
    <w:p w:rsidR="007273B0" w:rsidRPr="007F0230" w:rsidRDefault="007273B0" w:rsidP="00293767">
      <w:pPr>
        <w:spacing w:after="0" w:line="360" w:lineRule="auto"/>
        <w:jc w:val="both"/>
        <w:rPr>
          <w:rFonts w:ascii="Microsoft PhagsPa" w:hAnsi="Microsoft PhagsPa"/>
        </w:rPr>
      </w:pPr>
    </w:p>
    <w:p w:rsidR="00C457B0" w:rsidRDefault="00851AFE" w:rsidP="00293767">
      <w:pPr>
        <w:spacing w:after="0" w:line="360" w:lineRule="auto"/>
        <w:jc w:val="both"/>
        <w:rPr>
          <w:rFonts w:ascii="Microsoft PhagsPa" w:hAnsi="Microsoft PhagsPa"/>
        </w:rPr>
      </w:pPr>
      <w:r w:rsidRPr="007F0230">
        <w:rPr>
          <w:rFonts w:ascii="Microsoft PhagsPa" w:hAnsi="Microsoft PhagsPa"/>
        </w:rPr>
        <w:t>1.1. Monto y porcentaje del Presupuesto ejecutado destinado a compras y contrataciones de bien</w:t>
      </w:r>
      <w:r w:rsidR="005D48C6">
        <w:rPr>
          <w:rFonts w:ascii="Microsoft PhagsPa" w:hAnsi="Microsoft PhagsPa"/>
        </w:rPr>
        <w:t xml:space="preserve">es, obras y servicios a </w:t>
      </w:r>
      <w:proofErr w:type="spellStart"/>
      <w:r w:rsidR="005D48C6">
        <w:rPr>
          <w:rFonts w:ascii="Microsoft PhagsPa" w:hAnsi="Microsoft PhagsPa"/>
        </w:rPr>
        <w:t>MIPYMEs</w:t>
      </w:r>
      <w:proofErr w:type="spellEnd"/>
      <w:r w:rsidR="005D48C6">
        <w:rPr>
          <w:rFonts w:ascii="Microsoft PhagsPa" w:hAnsi="Microsoft PhagsPa"/>
        </w:rPr>
        <w:t xml:space="preserve">: </w:t>
      </w:r>
      <w:r w:rsidR="00C457B0" w:rsidRPr="007F0230">
        <w:rPr>
          <w:rFonts w:ascii="Microsoft PhagsPa" w:hAnsi="Microsoft PhagsPa"/>
        </w:rPr>
        <w:t>RD$</w:t>
      </w:r>
      <w:r w:rsidR="001E3660" w:rsidRPr="007F0230">
        <w:rPr>
          <w:rFonts w:ascii="Microsoft PhagsPa" w:hAnsi="Microsoft PhagsPa"/>
        </w:rPr>
        <w:t xml:space="preserve"> </w:t>
      </w:r>
      <w:r w:rsidR="005D48C6">
        <w:rPr>
          <w:rFonts w:ascii="Microsoft PhagsPa" w:hAnsi="Microsoft PhagsPa"/>
        </w:rPr>
        <w:t>7</w:t>
      </w:r>
      <w:proofErr w:type="gramStart"/>
      <w:r w:rsidR="005D48C6">
        <w:rPr>
          <w:rFonts w:ascii="Microsoft PhagsPa" w:hAnsi="Microsoft PhagsPa"/>
        </w:rPr>
        <w:t>,346,954.30</w:t>
      </w:r>
      <w:proofErr w:type="gramEnd"/>
      <w:r w:rsidR="00214BFD" w:rsidRPr="00214BFD">
        <w:rPr>
          <w:rFonts w:ascii="Microsoft PhagsPa" w:hAnsi="Microsoft PhagsPa"/>
        </w:rPr>
        <w:t xml:space="preserve"> </w:t>
      </w:r>
      <w:r w:rsidR="00C457B0" w:rsidRPr="007F0230">
        <w:rPr>
          <w:rFonts w:ascii="Microsoft PhagsPa" w:hAnsi="Microsoft PhagsPa"/>
        </w:rPr>
        <w:t>(</w:t>
      </w:r>
      <w:r w:rsidR="00D04AD3">
        <w:rPr>
          <w:rFonts w:ascii="Microsoft PhagsPa" w:hAnsi="Microsoft PhagsPa"/>
        </w:rPr>
        <w:t>1</w:t>
      </w:r>
      <w:r w:rsidR="00214BFD" w:rsidRPr="00214BFD">
        <w:rPr>
          <w:rFonts w:ascii="Microsoft PhagsPa" w:hAnsi="Microsoft PhagsPa"/>
        </w:rPr>
        <w:t>%</w:t>
      </w:r>
      <w:r w:rsidR="00214BFD">
        <w:rPr>
          <w:rFonts w:ascii="Microsoft PhagsPa" w:hAnsi="Microsoft PhagsPa"/>
        </w:rPr>
        <w:t xml:space="preserve"> </w:t>
      </w:r>
      <w:r w:rsidR="006A346D">
        <w:rPr>
          <w:rFonts w:ascii="Microsoft PhagsPa" w:hAnsi="Microsoft PhagsPa"/>
        </w:rPr>
        <w:t>de las compras de bienes, obras y servicios</w:t>
      </w:r>
      <w:r w:rsidR="00C457B0" w:rsidRPr="007F0230">
        <w:rPr>
          <w:rFonts w:ascii="Microsoft PhagsPa" w:hAnsi="Microsoft PhagsPa"/>
        </w:rPr>
        <w:t>)</w:t>
      </w:r>
      <w:r w:rsidR="0063525A" w:rsidRPr="007F0230">
        <w:rPr>
          <w:rFonts w:ascii="Microsoft PhagsPa" w:hAnsi="Microsoft PhagsPa"/>
        </w:rPr>
        <w:t>.</w:t>
      </w:r>
    </w:p>
    <w:p w:rsidR="005D48C6" w:rsidRPr="007F0230" w:rsidRDefault="005D48C6" w:rsidP="00293767">
      <w:pPr>
        <w:spacing w:after="0" w:line="360" w:lineRule="auto"/>
        <w:jc w:val="both"/>
        <w:rPr>
          <w:rFonts w:ascii="Microsoft PhagsPa" w:hAnsi="Microsoft PhagsPa"/>
        </w:rPr>
      </w:pPr>
    </w:p>
    <w:p w:rsidR="00C457B0" w:rsidRPr="007F0230" w:rsidRDefault="00D04AD3" w:rsidP="00293767">
      <w:pPr>
        <w:spacing w:after="0" w:line="360" w:lineRule="auto"/>
        <w:jc w:val="both"/>
        <w:rPr>
          <w:rFonts w:ascii="Microsoft PhagsPa" w:hAnsi="Microsoft PhagsPa"/>
        </w:rPr>
      </w:pPr>
      <w:r w:rsidRPr="00D04AD3">
        <w:rPr>
          <w:noProof/>
          <w:lang w:val="es-ES" w:eastAsia="es-ES"/>
        </w:rPr>
        <w:drawing>
          <wp:anchor distT="0" distB="0" distL="114300" distR="114300" simplePos="0" relativeHeight="251678720" behindDoc="0" locked="0" layoutInCell="1" allowOverlap="1" wp14:anchorId="567AA07D" wp14:editId="396BC2BD">
            <wp:simplePos x="0" y="0"/>
            <wp:positionH relativeFrom="column">
              <wp:posOffset>-452120</wp:posOffset>
            </wp:positionH>
            <wp:positionV relativeFrom="paragraph">
              <wp:posOffset>0</wp:posOffset>
            </wp:positionV>
            <wp:extent cx="6182360" cy="3196590"/>
            <wp:effectExtent l="0" t="0" r="8890" b="3810"/>
            <wp:wrapTopAndBottom/>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82360" cy="3196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1AFE" w:rsidRPr="007F0230" w:rsidRDefault="00851AFE" w:rsidP="007273B0">
      <w:pPr>
        <w:pStyle w:val="Ttulo2"/>
        <w:numPr>
          <w:ilvl w:val="1"/>
          <w:numId w:val="33"/>
        </w:numPr>
        <w:spacing w:line="360" w:lineRule="auto"/>
        <w:ind w:left="426"/>
        <w:rPr>
          <w:rFonts w:ascii="Microsoft PhagsPa" w:hAnsi="Microsoft PhagsPa"/>
          <w:sz w:val="22"/>
          <w:szCs w:val="22"/>
        </w:rPr>
      </w:pPr>
      <w:bookmarkStart w:id="26" w:name="_Toc438543015"/>
      <w:r w:rsidRPr="007F0230">
        <w:rPr>
          <w:rFonts w:ascii="Microsoft PhagsPa" w:hAnsi="Microsoft PhagsPa"/>
          <w:sz w:val="22"/>
          <w:szCs w:val="22"/>
        </w:rPr>
        <w:t>Empresa en General</w:t>
      </w:r>
      <w:bookmarkEnd w:id="26"/>
    </w:p>
    <w:p w:rsidR="0063525A" w:rsidRPr="007F0230" w:rsidRDefault="0063525A" w:rsidP="00293767">
      <w:pPr>
        <w:spacing w:after="0" w:line="360" w:lineRule="auto"/>
        <w:jc w:val="both"/>
        <w:rPr>
          <w:rFonts w:ascii="Microsoft PhagsPa" w:hAnsi="Microsoft PhagsPa"/>
        </w:rPr>
      </w:pPr>
    </w:p>
    <w:p w:rsidR="00851AFE" w:rsidRPr="007F0230" w:rsidRDefault="00851AFE" w:rsidP="00162AA9">
      <w:pPr>
        <w:spacing w:after="0"/>
        <w:jc w:val="both"/>
        <w:rPr>
          <w:rFonts w:ascii="Microsoft PhagsPa" w:hAnsi="Microsoft PhagsPa"/>
        </w:rPr>
      </w:pPr>
      <w:r w:rsidRPr="007F0230">
        <w:rPr>
          <w:rFonts w:ascii="Microsoft PhagsPa" w:hAnsi="Microsoft PhagsPa"/>
        </w:rPr>
        <w:t>2</w:t>
      </w:r>
      <w:r w:rsidR="00DA1007" w:rsidRPr="007F0230">
        <w:rPr>
          <w:rFonts w:ascii="Microsoft PhagsPa" w:hAnsi="Microsoft PhagsPa"/>
        </w:rPr>
        <w:t>.1</w:t>
      </w:r>
      <w:r w:rsidRPr="007F0230">
        <w:rPr>
          <w:rFonts w:ascii="Microsoft PhagsPa" w:hAnsi="Microsoft PhagsPa"/>
        </w:rPr>
        <w:t>. Monto del Presupuesto asignado destinado a las compras y contrataciones de bienes, obras y servicios.</w:t>
      </w:r>
    </w:p>
    <w:p w:rsidR="0063525A" w:rsidRPr="007F0230" w:rsidRDefault="0063525A" w:rsidP="00162AA9">
      <w:pPr>
        <w:spacing w:after="0"/>
        <w:jc w:val="both"/>
        <w:rPr>
          <w:rFonts w:ascii="Microsoft PhagsPa" w:hAnsi="Microsoft PhagsPa"/>
        </w:rPr>
      </w:pPr>
    </w:p>
    <w:p w:rsidR="009967F8" w:rsidRPr="007F0230" w:rsidRDefault="00AF10CC" w:rsidP="004743C5">
      <w:pPr>
        <w:spacing w:after="0"/>
        <w:jc w:val="both"/>
        <w:rPr>
          <w:rFonts w:ascii="Microsoft PhagsPa" w:hAnsi="Microsoft PhagsPa"/>
        </w:rPr>
      </w:pPr>
      <w:r w:rsidRPr="007F0230">
        <w:rPr>
          <w:rFonts w:ascii="Microsoft PhagsPa" w:hAnsi="Microsoft PhagsPa"/>
        </w:rPr>
        <w:t>El total de presupuesto para adquisición de materiales y servicios aprobados por el Consejo para el año 201</w:t>
      </w:r>
      <w:r w:rsidR="00311197">
        <w:rPr>
          <w:rFonts w:ascii="Microsoft PhagsPa" w:hAnsi="Microsoft PhagsPa"/>
        </w:rPr>
        <w:t>5</w:t>
      </w:r>
      <w:r w:rsidRPr="007F0230">
        <w:rPr>
          <w:rFonts w:ascii="Microsoft PhagsPa" w:hAnsi="Microsoft PhagsPa"/>
        </w:rPr>
        <w:t xml:space="preserve">, asciende a un monto de </w:t>
      </w:r>
      <w:r w:rsidR="00311197">
        <w:rPr>
          <w:rFonts w:ascii="Microsoft PhagsPa" w:hAnsi="Microsoft PhagsPa"/>
        </w:rPr>
        <w:t>Dos</w:t>
      </w:r>
      <w:r w:rsidR="006A346D">
        <w:rPr>
          <w:rFonts w:ascii="Microsoft PhagsPa" w:hAnsi="Microsoft PhagsPa"/>
        </w:rPr>
        <w:t xml:space="preserve"> Billones </w:t>
      </w:r>
      <w:r w:rsidR="00311197">
        <w:rPr>
          <w:rFonts w:ascii="Microsoft PhagsPa" w:hAnsi="Microsoft PhagsPa"/>
        </w:rPr>
        <w:t>Seiscientos</w:t>
      </w:r>
      <w:r w:rsidR="006A346D">
        <w:rPr>
          <w:rFonts w:ascii="Microsoft PhagsPa" w:hAnsi="Microsoft PhagsPa"/>
        </w:rPr>
        <w:t xml:space="preserve"> </w:t>
      </w:r>
      <w:r w:rsidR="00311197">
        <w:rPr>
          <w:rFonts w:ascii="Microsoft PhagsPa" w:hAnsi="Microsoft PhagsPa"/>
        </w:rPr>
        <w:t>Diez</w:t>
      </w:r>
      <w:r w:rsidR="006A346D">
        <w:rPr>
          <w:rFonts w:ascii="Microsoft PhagsPa" w:hAnsi="Microsoft PhagsPa"/>
        </w:rPr>
        <w:t xml:space="preserve"> y </w:t>
      </w:r>
      <w:r w:rsidR="00311197">
        <w:rPr>
          <w:rFonts w:ascii="Microsoft PhagsPa" w:hAnsi="Microsoft PhagsPa"/>
        </w:rPr>
        <w:t>Nueve</w:t>
      </w:r>
      <w:r w:rsidR="006A346D">
        <w:rPr>
          <w:rFonts w:ascii="Microsoft PhagsPa" w:hAnsi="Microsoft PhagsPa"/>
        </w:rPr>
        <w:t xml:space="preserve"> Mil </w:t>
      </w:r>
      <w:r w:rsidR="00311197">
        <w:rPr>
          <w:rFonts w:ascii="Microsoft PhagsPa" w:hAnsi="Microsoft PhagsPa"/>
        </w:rPr>
        <w:t>Ochocientos</w:t>
      </w:r>
      <w:r w:rsidR="006A346D">
        <w:rPr>
          <w:rFonts w:ascii="Microsoft PhagsPa" w:hAnsi="Microsoft PhagsPa"/>
        </w:rPr>
        <w:t xml:space="preserve"> </w:t>
      </w:r>
      <w:r w:rsidR="00311197">
        <w:rPr>
          <w:rFonts w:ascii="Microsoft PhagsPa" w:hAnsi="Microsoft PhagsPa"/>
        </w:rPr>
        <w:t>Veintiocho</w:t>
      </w:r>
      <w:r w:rsidR="006A346D">
        <w:rPr>
          <w:rFonts w:ascii="Microsoft PhagsPa" w:hAnsi="Microsoft PhagsPa"/>
        </w:rPr>
        <w:t xml:space="preserve"> Mil </w:t>
      </w:r>
      <w:r w:rsidR="00311197">
        <w:rPr>
          <w:rFonts w:ascii="Microsoft PhagsPa" w:hAnsi="Microsoft PhagsPa"/>
        </w:rPr>
        <w:t xml:space="preserve">Setenta y Siete </w:t>
      </w:r>
      <w:r w:rsidR="006A346D">
        <w:rPr>
          <w:rFonts w:ascii="Microsoft PhagsPa" w:hAnsi="Microsoft PhagsPa"/>
        </w:rPr>
        <w:t>P</w:t>
      </w:r>
      <w:r w:rsidR="00311197">
        <w:rPr>
          <w:rFonts w:ascii="Microsoft PhagsPa" w:hAnsi="Microsoft PhagsPa"/>
        </w:rPr>
        <w:t>esos con Sesenta y Dos</w:t>
      </w:r>
      <w:r w:rsidR="006A346D">
        <w:rPr>
          <w:rFonts w:ascii="Microsoft PhagsPa" w:hAnsi="Microsoft PhagsPa"/>
        </w:rPr>
        <w:t xml:space="preserve"> </w:t>
      </w:r>
      <w:r w:rsidR="009967F8">
        <w:rPr>
          <w:rFonts w:ascii="Microsoft PhagsPa" w:hAnsi="Microsoft PhagsPa"/>
        </w:rPr>
        <w:t>Centavos</w:t>
      </w:r>
      <w:r w:rsidR="006A346D">
        <w:rPr>
          <w:rFonts w:ascii="Microsoft PhagsPa" w:hAnsi="Microsoft PhagsPa"/>
        </w:rPr>
        <w:t xml:space="preserve"> (RD$</w:t>
      </w:r>
      <w:r w:rsidR="00311197" w:rsidRPr="00311197">
        <w:rPr>
          <w:rFonts w:ascii="Microsoft PhagsPa" w:hAnsi="Microsoft PhagsPa"/>
        </w:rPr>
        <w:t>2</w:t>
      </w:r>
      <w:r w:rsidR="00311197">
        <w:rPr>
          <w:rFonts w:ascii="Microsoft PhagsPa" w:hAnsi="Microsoft PhagsPa"/>
        </w:rPr>
        <w:t>,</w:t>
      </w:r>
      <w:r w:rsidR="00311197" w:rsidRPr="00311197">
        <w:rPr>
          <w:rFonts w:ascii="Microsoft PhagsPa" w:hAnsi="Microsoft PhagsPa"/>
        </w:rPr>
        <w:t>619</w:t>
      </w:r>
      <w:r w:rsidR="00311197">
        <w:rPr>
          <w:rFonts w:ascii="Microsoft PhagsPa" w:hAnsi="Microsoft PhagsPa"/>
        </w:rPr>
        <w:t>,</w:t>
      </w:r>
      <w:r w:rsidR="00311197" w:rsidRPr="00311197">
        <w:rPr>
          <w:rFonts w:ascii="Microsoft PhagsPa" w:hAnsi="Microsoft PhagsPa"/>
        </w:rPr>
        <w:t>828</w:t>
      </w:r>
      <w:r w:rsidR="00311197">
        <w:rPr>
          <w:rFonts w:ascii="Microsoft PhagsPa" w:hAnsi="Microsoft PhagsPa"/>
        </w:rPr>
        <w:t>,</w:t>
      </w:r>
      <w:r w:rsidR="00311197" w:rsidRPr="00311197">
        <w:rPr>
          <w:rFonts w:ascii="Microsoft PhagsPa" w:hAnsi="Microsoft PhagsPa"/>
        </w:rPr>
        <w:t>077.62</w:t>
      </w:r>
      <w:r w:rsidR="006A346D">
        <w:rPr>
          <w:rFonts w:ascii="Microsoft PhagsPa" w:hAnsi="Microsoft PhagsPa"/>
        </w:rPr>
        <w:t>).</w:t>
      </w:r>
    </w:p>
    <w:p w:rsidR="009967F8" w:rsidRPr="007F0230" w:rsidRDefault="009967F8" w:rsidP="004743C5">
      <w:pPr>
        <w:spacing w:after="0" w:line="240" w:lineRule="auto"/>
        <w:jc w:val="both"/>
        <w:rPr>
          <w:rFonts w:ascii="Microsoft PhagsPa" w:hAnsi="Microsoft PhagsPa"/>
        </w:rPr>
      </w:pPr>
    </w:p>
    <w:p w:rsidR="00851AFE" w:rsidRDefault="00851AFE" w:rsidP="00162AA9">
      <w:pPr>
        <w:spacing w:after="0"/>
        <w:jc w:val="both"/>
        <w:rPr>
          <w:rFonts w:ascii="Microsoft PhagsPa" w:hAnsi="Microsoft PhagsPa"/>
        </w:rPr>
      </w:pPr>
      <w:r w:rsidRPr="007F0230">
        <w:rPr>
          <w:rFonts w:ascii="Microsoft PhagsPa" w:hAnsi="Microsoft PhagsPa"/>
        </w:rPr>
        <w:t>2.</w:t>
      </w:r>
      <w:r w:rsidR="00DA1007" w:rsidRPr="007F0230">
        <w:rPr>
          <w:rFonts w:ascii="Microsoft PhagsPa" w:hAnsi="Microsoft PhagsPa"/>
        </w:rPr>
        <w:t>2</w:t>
      </w:r>
      <w:r w:rsidRPr="007F0230">
        <w:rPr>
          <w:rFonts w:ascii="Microsoft PhagsPa" w:hAnsi="Microsoft PhagsPa"/>
        </w:rPr>
        <w:t>. Plan de Compras y Contrataciones publicado Versus Plan Anual de Compras y Contrataciones ejecutado.</w:t>
      </w:r>
    </w:p>
    <w:p w:rsidR="00050DB9" w:rsidRPr="007F0230" w:rsidRDefault="00050DB9" w:rsidP="00162AA9">
      <w:pPr>
        <w:spacing w:after="0"/>
        <w:jc w:val="both"/>
        <w:rPr>
          <w:rFonts w:ascii="Microsoft PhagsPa" w:hAnsi="Microsoft PhagsPa"/>
        </w:rPr>
      </w:pPr>
    </w:p>
    <w:p w:rsidR="00E87D73" w:rsidRPr="007F0230" w:rsidRDefault="00AF10CC" w:rsidP="00162AA9">
      <w:pPr>
        <w:jc w:val="both"/>
        <w:rPr>
          <w:rFonts w:ascii="Microsoft PhagsPa" w:hAnsi="Microsoft PhagsPa"/>
        </w:rPr>
      </w:pPr>
      <w:r w:rsidRPr="007F0230">
        <w:rPr>
          <w:rFonts w:ascii="Microsoft PhagsPa" w:hAnsi="Microsoft PhagsPa"/>
        </w:rPr>
        <w:t>El plan de compras</w:t>
      </w:r>
      <w:r w:rsidR="00A169D8" w:rsidRPr="007F0230">
        <w:rPr>
          <w:rFonts w:ascii="Microsoft PhagsPa" w:hAnsi="Microsoft PhagsPa"/>
        </w:rPr>
        <w:t xml:space="preserve"> no se publicó en los portales</w:t>
      </w:r>
      <w:r w:rsidR="00050DB9">
        <w:rPr>
          <w:rFonts w:ascii="Microsoft PhagsPa" w:hAnsi="Microsoft PhagsPa"/>
        </w:rPr>
        <w:t xml:space="preserve"> debido a las</w:t>
      </w:r>
      <w:r w:rsidR="00050DB9" w:rsidRPr="00050DB9">
        <w:rPr>
          <w:rFonts w:ascii="Microsoft PhagsPa" w:hAnsi="Microsoft PhagsPa"/>
        </w:rPr>
        <w:t xml:space="preserve"> variaciones en el presupuesto.</w:t>
      </w:r>
    </w:p>
    <w:p w:rsidR="00CE6BCD" w:rsidRDefault="00CE6BCD" w:rsidP="00124AC4">
      <w:pPr>
        <w:jc w:val="both"/>
        <w:rPr>
          <w:rFonts w:ascii="Microsoft PhagsPa" w:hAnsi="Microsoft PhagsPa"/>
        </w:rPr>
      </w:pPr>
    </w:p>
    <w:p w:rsidR="00D04AD3" w:rsidRDefault="00D04AD3" w:rsidP="00124AC4">
      <w:pPr>
        <w:jc w:val="both"/>
        <w:rPr>
          <w:rFonts w:ascii="Microsoft PhagsPa" w:hAnsi="Microsoft PhagsPa"/>
        </w:rPr>
      </w:pPr>
    </w:p>
    <w:p w:rsidR="00D04AD3" w:rsidRPr="007F0230" w:rsidRDefault="00D04AD3" w:rsidP="00124AC4">
      <w:pPr>
        <w:jc w:val="both"/>
        <w:rPr>
          <w:rFonts w:ascii="Microsoft PhagsPa" w:hAnsi="Microsoft PhagsPa"/>
        </w:rPr>
      </w:pPr>
    </w:p>
    <w:p w:rsidR="00851AFE" w:rsidRPr="007F0230" w:rsidRDefault="00851AFE" w:rsidP="00293767">
      <w:pPr>
        <w:pStyle w:val="Ttulo1"/>
        <w:numPr>
          <w:ilvl w:val="0"/>
          <w:numId w:val="33"/>
        </w:numPr>
        <w:spacing w:line="360" w:lineRule="auto"/>
        <w:jc w:val="both"/>
        <w:rPr>
          <w:rFonts w:ascii="Microsoft PhagsPa" w:hAnsi="Microsoft PhagsPa" w:cs="Times New Roman"/>
          <w:b/>
          <w:sz w:val="22"/>
          <w:szCs w:val="22"/>
        </w:rPr>
      </w:pPr>
      <w:bookmarkStart w:id="27" w:name="_Toc375589158"/>
      <w:bookmarkStart w:id="28" w:name="_Toc438543016"/>
      <w:r w:rsidRPr="007F0230">
        <w:rPr>
          <w:rFonts w:ascii="Microsoft PhagsPa" w:hAnsi="Microsoft PhagsPa" w:cs="Times New Roman"/>
          <w:b/>
          <w:sz w:val="22"/>
          <w:szCs w:val="22"/>
        </w:rPr>
        <w:t>Transparencia, Acceso a la Información</w:t>
      </w:r>
      <w:bookmarkEnd w:id="27"/>
      <w:bookmarkEnd w:id="28"/>
    </w:p>
    <w:p w:rsidR="00292209" w:rsidRPr="007F0230" w:rsidRDefault="00292209" w:rsidP="00293767">
      <w:pPr>
        <w:spacing w:after="0" w:line="360" w:lineRule="auto"/>
        <w:jc w:val="both"/>
        <w:rPr>
          <w:rFonts w:ascii="Microsoft PhagsPa" w:hAnsi="Microsoft PhagsPa"/>
        </w:rPr>
      </w:pPr>
    </w:p>
    <w:p w:rsidR="00822FF6" w:rsidRPr="00822FF6" w:rsidRDefault="00822FF6" w:rsidP="00822FF6">
      <w:pPr>
        <w:spacing w:after="0" w:line="360" w:lineRule="auto"/>
        <w:jc w:val="both"/>
        <w:rPr>
          <w:rFonts w:ascii="Microsoft PhagsPa" w:hAnsi="Microsoft PhagsPa"/>
        </w:rPr>
      </w:pPr>
      <w:r w:rsidRPr="00822FF6">
        <w:rPr>
          <w:rFonts w:ascii="Microsoft PhagsPa" w:hAnsi="Microsoft PhagsPa"/>
        </w:rPr>
        <w:t xml:space="preserve">A través de la promulgación y aprobación en fecha veintiocho (28) de julio de 2004, sobre la Ley General de Libre Acceso a la Información Pública (LGLAIP)                      No. 200-04, y el Reglamento de Aplicación de dicha ley, a través del Decreto                          No. 130-05, de fecha veinticinco (25) de febrero de 2005; la que dispone que toda persona tiene derecho a solicitar y a recibir información completa, veraz, adecuada y oportuna, de cualquier órgano del Estado Dominicano, y de todas las sociedades anónimas, compañías anónimas o compañías por acciones con participación estatal, por lo que cada institución debe crear una OFICINA DE ACCESO A LA INFORMACIÓN (OAI) y un RESPONSABLE DE ACCESO A LA INFORMACIÓN (RAI). </w:t>
      </w:r>
    </w:p>
    <w:p w:rsidR="00822FF6" w:rsidRPr="00822FF6" w:rsidRDefault="00822FF6" w:rsidP="00822FF6">
      <w:pPr>
        <w:spacing w:after="0" w:line="360" w:lineRule="auto"/>
        <w:jc w:val="both"/>
        <w:rPr>
          <w:rFonts w:ascii="Microsoft PhagsPa" w:hAnsi="Microsoft PhagsPa"/>
        </w:rPr>
      </w:pPr>
    </w:p>
    <w:p w:rsidR="00822FF6" w:rsidRPr="00822FF6" w:rsidRDefault="00822FF6" w:rsidP="00822FF6">
      <w:pPr>
        <w:spacing w:after="0" w:line="360" w:lineRule="auto"/>
        <w:jc w:val="both"/>
        <w:rPr>
          <w:rFonts w:ascii="Microsoft PhagsPa" w:hAnsi="Microsoft PhagsPa"/>
        </w:rPr>
      </w:pPr>
      <w:r w:rsidRPr="00822FF6">
        <w:rPr>
          <w:rFonts w:ascii="Microsoft PhagsPa" w:hAnsi="Microsoft PhagsPa"/>
        </w:rPr>
        <w:t xml:space="preserve">Esta información comprende el derecho de acceder a las informaciones contenidas en actas y expedientes de la administración pública, así como a estar informada periódicamente, cuando lo requiera, de las actividades que desarrollen entidades y personas que cumplen funciones públicas, siempre y cuando este acceso no afecte la seguridad nacional, el orden público, la salud o la moral pública o el derecho a la privacidad e intimidad de un tercero o el derecho a la reputación de los demás. </w:t>
      </w:r>
    </w:p>
    <w:p w:rsidR="00822FF6" w:rsidRPr="00822FF6" w:rsidRDefault="00822FF6" w:rsidP="00822FF6">
      <w:pPr>
        <w:spacing w:after="0" w:line="360" w:lineRule="auto"/>
        <w:jc w:val="both"/>
        <w:rPr>
          <w:rFonts w:ascii="Microsoft PhagsPa" w:hAnsi="Microsoft PhagsPa"/>
        </w:rPr>
      </w:pPr>
    </w:p>
    <w:p w:rsidR="00822FF6" w:rsidRPr="00822FF6" w:rsidRDefault="00822FF6" w:rsidP="00822FF6">
      <w:pPr>
        <w:spacing w:after="0" w:line="360" w:lineRule="auto"/>
        <w:jc w:val="both"/>
        <w:rPr>
          <w:rFonts w:ascii="Microsoft PhagsPa" w:hAnsi="Microsoft PhagsPa"/>
        </w:rPr>
      </w:pPr>
      <w:r w:rsidRPr="00822FF6">
        <w:rPr>
          <w:rFonts w:ascii="Microsoft PhagsPa" w:hAnsi="Microsoft PhagsPa"/>
        </w:rPr>
        <w:t xml:space="preserve">La ley establece con carácter de obligatoriedad y de disponibilidad de actualización permanente a las informaciones (salvo aquellas informaciones que taxativamente establece la ley) que fueran requeridas en forma especial por los interesados. </w:t>
      </w:r>
    </w:p>
    <w:p w:rsidR="00822FF6" w:rsidRPr="00822FF6" w:rsidRDefault="00822FF6" w:rsidP="00822FF6">
      <w:pPr>
        <w:spacing w:after="0" w:line="360" w:lineRule="auto"/>
        <w:jc w:val="both"/>
        <w:rPr>
          <w:rFonts w:ascii="Microsoft PhagsPa" w:hAnsi="Microsoft PhagsPa"/>
        </w:rPr>
      </w:pPr>
    </w:p>
    <w:p w:rsidR="00822FF6" w:rsidRPr="00822FF6" w:rsidRDefault="00822FF6" w:rsidP="00822FF6">
      <w:pPr>
        <w:spacing w:after="0" w:line="360" w:lineRule="auto"/>
        <w:jc w:val="both"/>
        <w:rPr>
          <w:rFonts w:ascii="Microsoft PhagsPa" w:hAnsi="Microsoft PhagsPa"/>
        </w:rPr>
      </w:pPr>
      <w:r w:rsidRPr="00822FF6">
        <w:rPr>
          <w:rFonts w:ascii="Microsoft PhagsPa" w:hAnsi="Microsoft PhagsPa"/>
        </w:rPr>
        <w:t>Todo ciudadano tiene derecho a:</w:t>
      </w:r>
    </w:p>
    <w:p w:rsidR="00822FF6" w:rsidRPr="00822FF6" w:rsidRDefault="00822FF6" w:rsidP="00822FF6">
      <w:pPr>
        <w:spacing w:after="0" w:line="360" w:lineRule="auto"/>
        <w:jc w:val="both"/>
        <w:rPr>
          <w:rFonts w:ascii="Microsoft PhagsPa" w:hAnsi="Microsoft PhagsPa"/>
        </w:rPr>
      </w:pPr>
      <w:r w:rsidRPr="00822FF6">
        <w:rPr>
          <w:rFonts w:ascii="Microsoft PhagsPa" w:hAnsi="Microsoft PhagsPa"/>
        </w:rPr>
        <w:t>1.</w:t>
      </w:r>
      <w:r w:rsidRPr="00822FF6">
        <w:rPr>
          <w:rFonts w:ascii="Microsoft PhagsPa" w:hAnsi="Microsoft PhagsPa"/>
        </w:rPr>
        <w:tab/>
        <w:t xml:space="preserve">Solicitar y recibir información completa, veraz, adecuada y oportuna de </w:t>
      </w:r>
      <w:proofErr w:type="spellStart"/>
      <w:r w:rsidRPr="00822FF6">
        <w:rPr>
          <w:rFonts w:ascii="Microsoft PhagsPa" w:hAnsi="Microsoft PhagsPa"/>
        </w:rPr>
        <w:t>Edesur</w:t>
      </w:r>
      <w:proofErr w:type="spellEnd"/>
      <w:r w:rsidRPr="00822FF6">
        <w:rPr>
          <w:rFonts w:ascii="Microsoft PhagsPa" w:hAnsi="Microsoft PhagsPa"/>
        </w:rPr>
        <w:t xml:space="preserve"> Dominicana, S.A.</w:t>
      </w:r>
    </w:p>
    <w:p w:rsidR="00822FF6" w:rsidRPr="00822FF6" w:rsidRDefault="00822FF6" w:rsidP="00822FF6">
      <w:pPr>
        <w:spacing w:after="0" w:line="360" w:lineRule="auto"/>
        <w:jc w:val="both"/>
        <w:rPr>
          <w:rFonts w:ascii="Microsoft PhagsPa" w:hAnsi="Microsoft PhagsPa"/>
        </w:rPr>
      </w:pPr>
      <w:r w:rsidRPr="00822FF6">
        <w:rPr>
          <w:rFonts w:ascii="Microsoft PhagsPa" w:hAnsi="Microsoft PhagsPa"/>
        </w:rPr>
        <w:t>2.</w:t>
      </w:r>
      <w:r w:rsidRPr="00822FF6">
        <w:rPr>
          <w:rFonts w:ascii="Microsoft PhagsPa" w:hAnsi="Microsoft PhagsPa"/>
        </w:rPr>
        <w:tab/>
        <w:t xml:space="preserve">Acceder a información contenida en actas y expedientes de </w:t>
      </w:r>
      <w:proofErr w:type="spellStart"/>
      <w:r w:rsidRPr="00822FF6">
        <w:rPr>
          <w:rFonts w:ascii="Microsoft PhagsPa" w:hAnsi="Microsoft PhagsPa"/>
        </w:rPr>
        <w:t>Edesur</w:t>
      </w:r>
      <w:proofErr w:type="spellEnd"/>
      <w:r w:rsidRPr="00822FF6">
        <w:rPr>
          <w:rFonts w:ascii="Microsoft PhagsPa" w:hAnsi="Microsoft PhagsPa"/>
        </w:rPr>
        <w:t xml:space="preserve"> Dominicana, S.A., así como estar informado periódicamente, cuando lo requiera, de las actividades que desarrollan entidades y personas que cumplen funciones en la institución.</w:t>
      </w:r>
    </w:p>
    <w:p w:rsidR="00822FF6" w:rsidRPr="00822FF6" w:rsidRDefault="00822FF6" w:rsidP="00822FF6">
      <w:pPr>
        <w:spacing w:after="0" w:line="360" w:lineRule="auto"/>
        <w:jc w:val="both"/>
        <w:rPr>
          <w:rFonts w:ascii="Microsoft PhagsPa" w:hAnsi="Microsoft PhagsPa"/>
        </w:rPr>
      </w:pPr>
      <w:r w:rsidRPr="00822FF6">
        <w:rPr>
          <w:rFonts w:ascii="Microsoft PhagsPa" w:hAnsi="Microsoft PhagsPa"/>
        </w:rPr>
        <w:t>3.</w:t>
      </w:r>
      <w:r w:rsidRPr="00822FF6">
        <w:rPr>
          <w:rFonts w:ascii="Microsoft PhagsPa" w:hAnsi="Microsoft PhagsPa"/>
        </w:rPr>
        <w:tab/>
        <w:t xml:space="preserve">Buscar, solicitar, recibir y difundir información perteneciente de la </w:t>
      </w:r>
      <w:proofErr w:type="spellStart"/>
      <w:r w:rsidRPr="00822FF6">
        <w:rPr>
          <w:rFonts w:ascii="Microsoft PhagsPa" w:hAnsi="Microsoft PhagsPa"/>
        </w:rPr>
        <w:t>Edesur</w:t>
      </w:r>
      <w:proofErr w:type="spellEnd"/>
      <w:r w:rsidRPr="00822FF6">
        <w:rPr>
          <w:rFonts w:ascii="Microsoft PhagsPa" w:hAnsi="Microsoft PhagsPa"/>
        </w:rPr>
        <w:t xml:space="preserve"> Dominicana, S.A., y de formular consultas a las entidades y personas que cumplan funciones en la misma y obtener copia de los documentos que recopilen información sobre el ejercicio de las actividades de su competencia.</w:t>
      </w:r>
    </w:p>
    <w:p w:rsidR="00822FF6" w:rsidRPr="00822FF6" w:rsidRDefault="00822FF6" w:rsidP="00822FF6">
      <w:pPr>
        <w:spacing w:after="0" w:line="360" w:lineRule="auto"/>
        <w:jc w:val="both"/>
        <w:rPr>
          <w:rFonts w:ascii="Microsoft PhagsPa" w:hAnsi="Microsoft PhagsPa"/>
        </w:rPr>
      </w:pPr>
      <w:r w:rsidRPr="00822FF6">
        <w:rPr>
          <w:rFonts w:ascii="Microsoft PhagsPa" w:hAnsi="Microsoft PhagsPa"/>
        </w:rPr>
        <w:t>4.</w:t>
      </w:r>
      <w:r w:rsidRPr="00822FF6">
        <w:rPr>
          <w:rFonts w:ascii="Microsoft PhagsPa" w:hAnsi="Microsoft PhagsPa"/>
        </w:rPr>
        <w:tab/>
        <w:t>Recibir la información, sencilla y accesible, sobre los trámites y procedimientos necesarios para agotar la solicitud de las informaciones que requieran, solicitar orientación o formular quejas, consultas o reclamos sobre la prestación del servicio o sobre el ejercicio de las funciones o competencias a cargo de la entidad o persona de que se trate.</w:t>
      </w:r>
    </w:p>
    <w:p w:rsidR="00822FF6" w:rsidRPr="00822FF6" w:rsidRDefault="00822FF6" w:rsidP="00822FF6">
      <w:pPr>
        <w:spacing w:after="0" w:line="360" w:lineRule="auto"/>
        <w:jc w:val="both"/>
        <w:rPr>
          <w:rFonts w:ascii="Microsoft PhagsPa" w:hAnsi="Microsoft PhagsPa"/>
        </w:rPr>
      </w:pPr>
      <w:r w:rsidRPr="00822FF6">
        <w:rPr>
          <w:rFonts w:ascii="Microsoft PhagsPa" w:hAnsi="Microsoft PhagsPa"/>
        </w:rPr>
        <w:t>5.</w:t>
      </w:r>
      <w:r w:rsidRPr="00822FF6">
        <w:rPr>
          <w:rFonts w:ascii="Microsoft PhagsPa" w:hAnsi="Microsoft PhagsPa"/>
        </w:rPr>
        <w:tab/>
        <w:t>Recibir la información en el tiempo establecido, en el formato existente y por la vía acordada en el formulario de solicitud.</w:t>
      </w:r>
    </w:p>
    <w:p w:rsidR="00822FF6" w:rsidRPr="00822FF6" w:rsidRDefault="00822FF6" w:rsidP="00822FF6">
      <w:pPr>
        <w:spacing w:after="0" w:line="360" w:lineRule="auto"/>
        <w:jc w:val="both"/>
        <w:rPr>
          <w:rFonts w:ascii="Microsoft PhagsPa" w:hAnsi="Microsoft PhagsPa"/>
        </w:rPr>
      </w:pPr>
      <w:r w:rsidRPr="00822FF6">
        <w:rPr>
          <w:rFonts w:ascii="Microsoft PhagsPa" w:hAnsi="Microsoft PhagsPa"/>
        </w:rPr>
        <w:t>6.</w:t>
      </w:r>
      <w:r w:rsidRPr="00822FF6">
        <w:rPr>
          <w:rFonts w:ascii="Microsoft PhagsPa" w:hAnsi="Microsoft PhagsPa"/>
        </w:rPr>
        <w:tab/>
        <w:t>Acceder a la información de forma gratuita, en tanto no requiera la reproducción de la misma.</w:t>
      </w:r>
    </w:p>
    <w:p w:rsidR="00822FF6" w:rsidRPr="00822FF6" w:rsidRDefault="00822FF6" w:rsidP="00822FF6">
      <w:pPr>
        <w:spacing w:after="0" w:line="360" w:lineRule="auto"/>
        <w:jc w:val="both"/>
        <w:rPr>
          <w:rFonts w:ascii="Microsoft PhagsPa" w:hAnsi="Microsoft PhagsPa"/>
        </w:rPr>
      </w:pPr>
      <w:r w:rsidRPr="00822FF6">
        <w:rPr>
          <w:rFonts w:ascii="Microsoft PhagsPa" w:hAnsi="Microsoft PhagsPa"/>
        </w:rPr>
        <w:t>7.</w:t>
      </w:r>
      <w:r w:rsidRPr="00822FF6">
        <w:rPr>
          <w:rFonts w:ascii="Microsoft PhagsPa" w:hAnsi="Microsoft PhagsPa"/>
        </w:rPr>
        <w:tab/>
        <w:t>Ser notificado oportunamente y por escrito sobre limitaciones y excepciones para hacer disponible la información solicitada y el fundamento legal de la denegatoria.</w:t>
      </w:r>
    </w:p>
    <w:p w:rsidR="00822FF6" w:rsidRPr="00822FF6" w:rsidRDefault="00822FF6" w:rsidP="00822FF6">
      <w:pPr>
        <w:spacing w:after="0" w:line="360" w:lineRule="auto"/>
        <w:jc w:val="both"/>
        <w:rPr>
          <w:rFonts w:ascii="Microsoft PhagsPa" w:hAnsi="Microsoft PhagsPa"/>
        </w:rPr>
      </w:pPr>
      <w:r w:rsidRPr="00822FF6">
        <w:rPr>
          <w:rFonts w:ascii="Microsoft PhagsPa" w:hAnsi="Microsoft PhagsPa"/>
        </w:rPr>
        <w:t>8.</w:t>
      </w:r>
      <w:r w:rsidRPr="00822FF6">
        <w:rPr>
          <w:rFonts w:ascii="Microsoft PhagsPa" w:hAnsi="Microsoft PhagsPa"/>
        </w:rPr>
        <w:tab/>
        <w:t>Recurrir a las autoridades jerárquicas superiores del ente u órgano de que se trate, a fin de resolver de forma definitiva la denegación de la información solicitada, cuando ésta se debe a razones de reserva o confidencialidad o cuando no esté conforme con la decisión adoptada.</w:t>
      </w:r>
    </w:p>
    <w:p w:rsidR="00822FF6" w:rsidRPr="00822FF6" w:rsidRDefault="00822FF6" w:rsidP="00822FF6">
      <w:pPr>
        <w:spacing w:after="0" w:line="360" w:lineRule="auto"/>
        <w:jc w:val="both"/>
        <w:rPr>
          <w:rFonts w:ascii="Microsoft PhagsPa" w:hAnsi="Microsoft PhagsPa"/>
        </w:rPr>
      </w:pPr>
      <w:r w:rsidRPr="00822FF6">
        <w:rPr>
          <w:rFonts w:ascii="Microsoft PhagsPa" w:hAnsi="Microsoft PhagsPa"/>
        </w:rPr>
        <w:t>9.</w:t>
      </w:r>
      <w:r w:rsidRPr="00822FF6">
        <w:rPr>
          <w:rFonts w:ascii="Microsoft PhagsPa" w:hAnsi="Microsoft PhagsPa"/>
        </w:rPr>
        <w:tab/>
        <w:t>Obtener un recurso de amparo ante el Tribunal Contencioso Administrativo en los casos en que el organismo o la persona a quien se haya solicitado la información, no ofrezca ésta en el tiempo establecido para ello o, cuando el órgano superior jerárquico no fallare el recurso interpuesto en el tiempo establecido.</w:t>
      </w:r>
    </w:p>
    <w:p w:rsidR="00822FF6" w:rsidRPr="00822FF6" w:rsidRDefault="00822FF6" w:rsidP="00822FF6">
      <w:pPr>
        <w:spacing w:after="0" w:line="360" w:lineRule="auto"/>
        <w:jc w:val="both"/>
        <w:rPr>
          <w:rFonts w:ascii="Microsoft PhagsPa" w:hAnsi="Microsoft PhagsPa"/>
        </w:rPr>
      </w:pPr>
    </w:p>
    <w:p w:rsidR="008B43FB" w:rsidRDefault="00822FF6" w:rsidP="00822FF6">
      <w:pPr>
        <w:spacing w:after="0" w:line="360" w:lineRule="auto"/>
        <w:jc w:val="both"/>
        <w:rPr>
          <w:rFonts w:ascii="Microsoft PhagsPa" w:hAnsi="Microsoft PhagsPa"/>
        </w:rPr>
      </w:pPr>
      <w:r w:rsidRPr="00822FF6">
        <w:rPr>
          <w:rFonts w:ascii="Microsoft PhagsPa" w:hAnsi="Microsoft PhagsPa"/>
        </w:rPr>
        <w:t>En tal sentido, se establece en el Artículo 9, del Reglamento de Aplicación de la LGLAIP, el Responsable de Acceso a la Información (RAI) debe ser una persona con amplios y comprobables conocimientos sobre la estructura, organización, misión, funciones, actividades, procesos, documentación e información general de la empresa, así como sobre la legislación relacionada con el derecho de acceso a la información, y debe tener dedicación exclusiva a las tareas encomendadas por la referida ley.</w:t>
      </w:r>
    </w:p>
    <w:p w:rsidR="009C34D4" w:rsidRDefault="009C34D4" w:rsidP="00822FF6">
      <w:pPr>
        <w:spacing w:after="0" w:line="360" w:lineRule="auto"/>
        <w:jc w:val="both"/>
        <w:rPr>
          <w:rFonts w:ascii="Microsoft PhagsPa" w:hAnsi="Microsoft PhagsPa"/>
        </w:rPr>
      </w:pPr>
    </w:p>
    <w:p w:rsidR="009C34D4" w:rsidRDefault="009C34D4" w:rsidP="009C34D4">
      <w:pPr>
        <w:pStyle w:val="Ttulo1"/>
        <w:numPr>
          <w:ilvl w:val="0"/>
          <w:numId w:val="33"/>
        </w:numPr>
        <w:spacing w:line="360" w:lineRule="auto"/>
        <w:jc w:val="both"/>
        <w:rPr>
          <w:rFonts w:ascii="Microsoft PhagsPa" w:hAnsi="Microsoft PhagsPa" w:cs="Times New Roman"/>
          <w:b/>
          <w:sz w:val="22"/>
          <w:szCs w:val="22"/>
        </w:rPr>
      </w:pPr>
      <w:r>
        <w:rPr>
          <w:rFonts w:ascii="Microsoft PhagsPa" w:hAnsi="Microsoft PhagsPa" w:cs="Times New Roman"/>
          <w:b/>
          <w:sz w:val="22"/>
          <w:szCs w:val="22"/>
        </w:rPr>
        <w:t>Aseguramiento / Control de Calidad</w:t>
      </w:r>
    </w:p>
    <w:p w:rsidR="009C34D4" w:rsidRDefault="009C34D4" w:rsidP="009C34D4">
      <w:pPr>
        <w:rPr>
          <w:lang w:eastAsia="es-ES"/>
        </w:rPr>
      </w:pPr>
    </w:p>
    <w:p w:rsidR="009C34D4" w:rsidRPr="009C34D4" w:rsidRDefault="009C34D4" w:rsidP="009C34D4">
      <w:pPr>
        <w:autoSpaceDE w:val="0"/>
        <w:autoSpaceDN w:val="0"/>
        <w:adjustRightInd w:val="0"/>
        <w:spacing w:line="360" w:lineRule="auto"/>
        <w:jc w:val="both"/>
        <w:rPr>
          <w:rFonts w:ascii="Microsoft PhagsPa" w:hAnsi="Microsoft PhagsPa"/>
        </w:rPr>
      </w:pPr>
      <w:r>
        <w:rPr>
          <w:rFonts w:ascii="Microsoft PhagsPa" w:hAnsi="Microsoft PhagsPa"/>
        </w:rPr>
        <w:t>Procesos</w:t>
      </w:r>
      <w:r w:rsidRPr="009C34D4">
        <w:rPr>
          <w:rFonts w:ascii="Microsoft PhagsPa" w:hAnsi="Microsoft PhagsPa"/>
        </w:rPr>
        <w:t xml:space="preserve"> a los cuales durante el 2015 se les realizaron mejoras: </w:t>
      </w:r>
    </w:p>
    <w:p w:rsidR="009C34D4" w:rsidRPr="009C34D4" w:rsidRDefault="000D292B" w:rsidP="009C34D4">
      <w:pPr>
        <w:autoSpaceDE w:val="0"/>
        <w:autoSpaceDN w:val="0"/>
        <w:adjustRightInd w:val="0"/>
        <w:spacing w:line="360" w:lineRule="auto"/>
        <w:jc w:val="both"/>
        <w:rPr>
          <w:rFonts w:ascii="Microsoft PhagsPa" w:hAnsi="Microsoft PhagsPa"/>
        </w:rPr>
      </w:pPr>
      <w:r w:rsidRPr="000D292B">
        <w:drawing>
          <wp:inline distT="0" distB="0" distL="0" distR="0" wp14:anchorId="4E0A7D5F" wp14:editId="03789349">
            <wp:extent cx="5029200" cy="4934463"/>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29200" cy="4934463"/>
                    </a:xfrm>
                    <a:prstGeom prst="rect">
                      <a:avLst/>
                    </a:prstGeom>
                    <a:noFill/>
                    <a:ln>
                      <a:noFill/>
                    </a:ln>
                  </pic:spPr>
                </pic:pic>
              </a:graphicData>
            </a:graphic>
          </wp:inline>
        </w:drawing>
      </w:r>
    </w:p>
    <w:p w:rsidR="009C34D4" w:rsidRDefault="009C34D4" w:rsidP="009C34D4">
      <w:pPr>
        <w:pStyle w:val="Default"/>
        <w:rPr>
          <w:sz w:val="20"/>
          <w:szCs w:val="20"/>
        </w:rPr>
      </w:pPr>
    </w:p>
    <w:p w:rsidR="009C34D4" w:rsidRPr="009C34D4" w:rsidRDefault="009C34D4" w:rsidP="009C34D4">
      <w:pPr>
        <w:rPr>
          <w:lang w:eastAsia="es-ES"/>
        </w:rPr>
      </w:pPr>
    </w:p>
    <w:p w:rsidR="009C34D4" w:rsidRDefault="009C34D4" w:rsidP="00822FF6">
      <w:pPr>
        <w:spacing w:after="0" w:line="360" w:lineRule="auto"/>
        <w:jc w:val="both"/>
        <w:rPr>
          <w:rFonts w:ascii="Microsoft PhagsPa" w:hAnsi="Microsoft PhagsPa"/>
        </w:rPr>
      </w:pPr>
    </w:p>
    <w:p w:rsidR="00377487" w:rsidRPr="007F0230" w:rsidRDefault="00377487" w:rsidP="00293767">
      <w:pPr>
        <w:pStyle w:val="Ttulo1"/>
        <w:numPr>
          <w:ilvl w:val="0"/>
          <w:numId w:val="33"/>
        </w:numPr>
        <w:spacing w:line="360" w:lineRule="auto"/>
        <w:jc w:val="both"/>
        <w:rPr>
          <w:rFonts w:ascii="Microsoft PhagsPa" w:hAnsi="Microsoft PhagsPa" w:cs="Times New Roman"/>
          <w:b/>
          <w:sz w:val="22"/>
          <w:szCs w:val="22"/>
        </w:rPr>
      </w:pPr>
      <w:bookmarkStart w:id="29" w:name="_Toc375589159"/>
      <w:bookmarkStart w:id="30" w:name="_Toc438543017"/>
      <w:r w:rsidRPr="007F0230">
        <w:rPr>
          <w:rFonts w:ascii="Microsoft PhagsPa" w:hAnsi="Microsoft PhagsPa" w:cs="Times New Roman"/>
          <w:b/>
          <w:sz w:val="22"/>
          <w:szCs w:val="22"/>
        </w:rPr>
        <w:t>Logros Gestión Administración Pública (SISMAP)</w:t>
      </w:r>
      <w:bookmarkEnd w:id="29"/>
      <w:bookmarkEnd w:id="30"/>
    </w:p>
    <w:p w:rsidR="00377487" w:rsidRDefault="00377487" w:rsidP="00190369">
      <w:pPr>
        <w:pStyle w:val="Ttulo2"/>
        <w:numPr>
          <w:ilvl w:val="1"/>
          <w:numId w:val="33"/>
        </w:numPr>
        <w:spacing w:line="360" w:lineRule="auto"/>
        <w:ind w:left="426"/>
        <w:rPr>
          <w:rFonts w:ascii="Microsoft PhagsPa" w:hAnsi="Microsoft PhagsPa"/>
          <w:sz w:val="22"/>
          <w:szCs w:val="22"/>
        </w:rPr>
      </w:pPr>
      <w:bookmarkStart w:id="31" w:name="_Toc438543018"/>
      <w:r w:rsidRPr="007F0230">
        <w:rPr>
          <w:rFonts w:ascii="Microsoft PhagsPa" w:hAnsi="Microsoft PhagsPa"/>
          <w:sz w:val="22"/>
          <w:szCs w:val="22"/>
        </w:rPr>
        <w:t>Criterio “Planificación de RRHH”</w:t>
      </w:r>
      <w:bookmarkEnd w:id="31"/>
    </w:p>
    <w:p w:rsidR="00FF445F" w:rsidRDefault="00FF445F" w:rsidP="00FF445F">
      <w:pPr>
        <w:autoSpaceDE w:val="0"/>
        <w:autoSpaceDN w:val="0"/>
        <w:adjustRightInd w:val="0"/>
        <w:spacing w:after="0" w:line="360" w:lineRule="auto"/>
        <w:jc w:val="both"/>
        <w:rPr>
          <w:rFonts w:ascii="Microsoft PhagsPa" w:hAnsi="Microsoft PhagsPa"/>
        </w:rPr>
      </w:pPr>
    </w:p>
    <w:p w:rsidR="00FF445F" w:rsidRPr="007F0230" w:rsidRDefault="00FF445F" w:rsidP="00FF445F">
      <w:pPr>
        <w:autoSpaceDE w:val="0"/>
        <w:autoSpaceDN w:val="0"/>
        <w:adjustRightInd w:val="0"/>
        <w:spacing w:line="360" w:lineRule="auto"/>
        <w:jc w:val="both"/>
        <w:rPr>
          <w:rFonts w:ascii="Microsoft PhagsPa" w:hAnsi="Microsoft PhagsPa"/>
        </w:rPr>
      </w:pPr>
      <w:r w:rsidRPr="007F0230">
        <w:rPr>
          <w:rFonts w:ascii="Microsoft PhagsPa" w:hAnsi="Microsoft PhagsPa"/>
        </w:rPr>
        <w:t>Se elaboró el Plan Operativo Anual (POA) para el período 201</w:t>
      </w:r>
      <w:r>
        <w:rPr>
          <w:rFonts w:ascii="Microsoft PhagsPa" w:hAnsi="Microsoft PhagsPa"/>
        </w:rPr>
        <w:t>5</w:t>
      </w:r>
      <w:r w:rsidRPr="007F0230">
        <w:rPr>
          <w:rFonts w:ascii="Microsoft PhagsPa" w:hAnsi="Microsoft PhagsPa"/>
        </w:rPr>
        <w:t xml:space="preserve">, estableciendo los objetivos y metas a lograr durante el año, así como el presupuesto de gastos de personal para la organización y gastos operativos de la unidad.  </w:t>
      </w:r>
    </w:p>
    <w:p w:rsidR="00FF445F" w:rsidRPr="007F0230" w:rsidRDefault="00FF445F" w:rsidP="00FF445F">
      <w:pPr>
        <w:autoSpaceDE w:val="0"/>
        <w:autoSpaceDN w:val="0"/>
        <w:adjustRightInd w:val="0"/>
        <w:spacing w:line="360" w:lineRule="auto"/>
        <w:jc w:val="both"/>
        <w:rPr>
          <w:rFonts w:ascii="Microsoft PhagsPa" w:hAnsi="Microsoft PhagsPa"/>
        </w:rPr>
      </w:pPr>
      <w:r w:rsidRPr="007F0230">
        <w:rPr>
          <w:rFonts w:ascii="Microsoft PhagsPa" w:hAnsi="Microsoft PhagsPa"/>
        </w:rPr>
        <w:t>Las principales líneas de acción que se contemplaron en el Plan Operativo Anual son:</w:t>
      </w:r>
    </w:p>
    <w:p w:rsidR="00FF445F" w:rsidRDefault="00FF445F" w:rsidP="00FF445F">
      <w:pPr>
        <w:numPr>
          <w:ilvl w:val="0"/>
          <w:numId w:val="37"/>
        </w:numPr>
        <w:autoSpaceDE w:val="0"/>
        <w:autoSpaceDN w:val="0"/>
        <w:adjustRightInd w:val="0"/>
        <w:spacing w:after="0" w:line="360" w:lineRule="auto"/>
        <w:jc w:val="both"/>
        <w:rPr>
          <w:rFonts w:ascii="Microsoft PhagsPa" w:hAnsi="Microsoft PhagsPa"/>
        </w:rPr>
      </w:pPr>
      <w:r>
        <w:rPr>
          <w:rFonts w:ascii="Microsoft PhagsPa" w:hAnsi="Microsoft PhagsPa"/>
          <w:b/>
        </w:rPr>
        <w:t>Estudio de Clima Organizacional</w:t>
      </w:r>
      <w:r w:rsidRPr="00257C90">
        <w:rPr>
          <w:rFonts w:ascii="Microsoft PhagsPa" w:hAnsi="Microsoft PhagsPa"/>
          <w:b/>
        </w:rPr>
        <w:t xml:space="preserve">. </w:t>
      </w:r>
      <w:r w:rsidRPr="00B3276C">
        <w:rPr>
          <w:rFonts w:ascii="Microsoft PhagsPa" w:hAnsi="Microsoft PhagsPa"/>
        </w:rPr>
        <w:t>Consiste en evaluar el entorno laboral</w:t>
      </w:r>
      <w:r>
        <w:rPr>
          <w:rFonts w:ascii="Microsoft PhagsPa" w:hAnsi="Microsoft PhagsPa"/>
        </w:rPr>
        <w:t>,</w:t>
      </w:r>
      <w:r w:rsidRPr="00B3276C">
        <w:rPr>
          <w:rFonts w:ascii="Microsoft PhagsPa" w:hAnsi="Microsoft PhagsPa"/>
        </w:rPr>
        <w:t xml:space="preserve"> desde la percepción de los miembros de la organización,  con la finalidad de elaborar planes que permitan </w:t>
      </w:r>
      <w:r>
        <w:rPr>
          <w:rFonts w:ascii="Microsoft PhagsPa" w:hAnsi="Microsoft PhagsPa"/>
        </w:rPr>
        <w:t>disminuir o eliminar</w:t>
      </w:r>
      <w:r w:rsidRPr="00B3276C">
        <w:rPr>
          <w:rFonts w:ascii="Microsoft PhagsPa" w:hAnsi="Microsoft PhagsPa"/>
        </w:rPr>
        <w:t xml:space="preserve"> los factores negativos que afectan el compromiso y la productividad de los colaboradores</w:t>
      </w:r>
      <w:r>
        <w:rPr>
          <w:rFonts w:ascii="Microsoft PhagsPa" w:hAnsi="Microsoft PhagsPa"/>
        </w:rPr>
        <w:t>,</w:t>
      </w:r>
      <w:r w:rsidRPr="00B3276C">
        <w:rPr>
          <w:rFonts w:ascii="Microsoft PhagsPa" w:hAnsi="Microsoft PhagsPa"/>
        </w:rPr>
        <w:t xml:space="preserve"> así como identificar y mantener los aspectos positivos que propician satisfacción y motivación.</w:t>
      </w:r>
    </w:p>
    <w:p w:rsidR="00FF445F" w:rsidRPr="00B3276C" w:rsidRDefault="00FF445F" w:rsidP="00FF445F">
      <w:pPr>
        <w:autoSpaceDE w:val="0"/>
        <w:autoSpaceDN w:val="0"/>
        <w:adjustRightInd w:val="0"/>
        <w:spacing w:after="0" w:line="360" w:lineRule="auto"/>
        <w:ind w:left="360"/>
        <w:jc w:val="both"/>
        <w:rPr>
          <w:rFonts w:ascii="Microsoft PhagsPa" w:hAnsi="Microsoft PhagsPa"/>
        </w:rPr>
      </w:pPr>
    </w:p>
    <w:p w:rsidR="00FF445F" w:rsidRPr="00271BE3" w:rsidRDefault="00FF445F" w:rsidP="00FF445F">
      <w:pPr>
        <w:pStyle w:val="Prrafodelista"/>
        <w:numPr>
          <w:ilvl w:val="0"/>
          <w:numId w:val="37"/>
        </w:numPr>
        <w:spacing w:line="360" w:lineRule="auto"/>
        <w:jc w:val="both"/>
        <w:rPr>
          <w:rFonts w:ascii="Microsoft PhagsPa" w:hAnsi="Microsoft PhagsPa"/>
        </w:rPr>
      </w:pPr>
      <w:r w:rsidRPr="00271BE3">
        <w:rPr>
          <w:rFonts w:ascii="Microsoft PhagsPa" w:hAnsi="Microsoft PhagsPa"/>
          <w:b/>
        </w:rPr>
        <w:t>Desarrollo de Recursos Humanos.</w:t>
      </w:r>
      <w:r w:rsidRPr="00271BE3">
        <w:rPr>
          <w:rFonts w:ascii="Microsoft PhagsPa" w:hAnsi="Microsoft PhagsPa"/>
        </w:rPr>
        <w:t xml:space="preserve">  Este Plan tiene dos vertientes: Continuar la implementación del plan de evaluación del desempeño por competencias y aplicar los programas de capacitación y entrenamiento, </w:t>
      </w:r>
      <w:r>
        <w:rPr>
          <w:rFonts w:ascii="Microsoft PhagsPa" w:hAnsi="Microsoft PhagsPa"/>
        </w:rPr>
        <w:t>propiciando</w:t>
      </w:r>
      <w:r w:rsidRPr="00271BE3">
        <w:rPr>
          <w:rFonts w:ascii="Microsoft PhagsPa" w:hAnsi="Microsoft PhagsPa"/>
        </w:rPr>
        <w:t xml:space="preserve"> el aprendizaje </w:t>
      </w:r>
      <w:r>
        <w:rPr>
          <w:rFonts w:ascii="Microsoft PhagsPa" w:hAnsi="Microsoft PhagsPa"/>
        </w:rPr>
        <w:t>continuo</w:t>
      </w:r>
      <w:r w:rsidRPr="00271BE3">
        <w:rPr>
          <w:rFonts w:ascii="Microsoft PhagsPa" w:hAnsi="Microsoft PhagsPa"/>
        </w:rPr>
        <w:t xml:space="preserve"> y el desarrollo de habilidades, destrezas y competencias del personal, apoyando su desarrollo profesional y la mejora </w:t>
      </w:r>
      <w:r>
        <w:rPr>
          <w:rFonts w:ascii="Microsoft PhagsPa" w:hAnsi="Microsoft PhagsPa"/>
        </w:rPr>
        <w:t>en</w:t>
      </w:r>
      <w:r w:rsidRPr="00271BE3">
        <w:rPr>
          <w:rFonts w:ascii="Microsoft PhagsPa" w:hAnsi="Microsoft PhagsPa"/>
        </w:rPr>
        <w:t xml:space="preserve"> la gestión,  contribuyendo de esta manera al logro de los objetivos estratégicos de la organización.</w:t>
      </w:r>
    </w:p>
    <w:p w:rsidR="00FF445F" w:rsidRPr="00257C90" w:rsidRDefault="00FF445F" w:rsidP="00FF445F">
      <w:pPr>
        <w:numPr>
          <w:ilvl w:val="0"/>
          <w:numId w:val="37"/>
        </w:numPr>
        <w:autoSpaceDE w:val="0"/>
        <w:autoSpaceDN w:val="0"/>
        <w:adjustRightInd w:val="0"/>
        <w:spacing w:after="0" w:line="360" w:lineRule="auto"/>
        <w:jc w:val="both"/>
        <w:rPr>
          <w:rFonts w:ascii="Microsoft PhagsPa" w:hAnsi="Microsoft PhagsPa"/>
        </w:rPr>
      </w:pPr>
      <w:r w:rsidRPr="00257C90">
        <w:rPr>
          <w:rFonts w:ascii="Microsoft PhagsPa" w:hAnsi="Microsoft PhagsPa"/>
          <w:b/>
        </w:rPr>
        <w:t>Programa de Pasantía.</w:t>
      </w:r>
      <w:r>
        <w:rPr>
          <w:rFonts w:ascii="Microsoft PhagsPa" w:hAnsi="Microsoft PhagsPa"/>
          <w:b/>
        </w:rPr>
        <w:t xml:space="preserve"> </w:t>
      </w:r>
      <w:r w:rsidRPr="00257C90">
        <w:rPr>
          <w:rFonts w:ascii="Microsoft PhagsPa" w:hAnsi="Microsoft PhagsPa"/>
        </w:rPr>
        <w:t>Con este programa pretendemos incorporar recursos humanos que serán capacitados según las</w:t>
      </w:r>
      <w:r>
        <w:rPr>
          <w:rFonts w:ascii="Microsoft PhagsPa" w:hAnsi="Microsoft PhagsPa"/>
        </w:rPr>
        <w:t xml:space="preserve"> necesidades de la organización.  Estos recursos pudieran ser </w:t>
      </w:r>
      <w:r w:rsidRPr="00257C90">
        <w:rPr>
          <w:rFonts w:ascii="Microsoft PhagsPa" w:hAnsi="Microsoft PhagsPa"/>
        </w:rPr>
        <w:t>contratados  posteriormente para reforzar la plantilla con personal que responda a los perfiles establecidos para las funciones a desarrollar.  Además cumplimos con un  rol social, contribuyendo con el desarrollo de la sociedad en nuestro país.</w:t>
      </w:r>
    </w:p>
    <w:p w:rsidR="00FF445F" w:rsidRDefault="00FF445F" w:rsidP="00FF445F">
      <w:pPr>
        <w:rPr>
          <w:lang w:eastAsia="es-ES"/>
        </w:rPr>
      </w:pPr>
    </w:p>
    <w:p w:rsidR="00FF445F" w:rsidRPr="007F0230" w:rsidRDefault="00FF445F" w:rsidP="00FF445F">
      <w:pPr>
        <w:pStyle w:val="Ttulo2"/>
        <w:numPr>
          <w:ilvl w:val="1"/>
          <w:numId w:val="33"/>
        </w:numPr>
        <w:spacing w:line="360" w:lineRule="auto"/>
        <w:ind w:left="426"/>
        <w:rPr>
          <w:rFonts w:ascii="Microsoft PhagsPa" w:hAnsi="Microsoft PhagsPa"/>
          <w:sz w:val="22"/>
          <w:szCs w:val="22"/>
        </w:rPr>
      </w:pPr>
      <w:bookmarkStart w:id="32" w:name="_Toc438543019"/>
      <w:r w:rsidRPr="007F0230">
        <w:rPr>
          <w:rFonts w:ascii="Microsoft PhagsPa" w:hAnsi="Microsoft PhagsPa"/>
          <w:sz w:val="22"/>
          <w:szCs w:val="22"/>
        </w:rPr>
        <w:t>Criterio “</w:t>
      </w:r>
      <w:r>
        <w:rPr>
          <w:rFonts w:ascii="Microsoft PhagsPa" w:hAnsi="Microsoft PhagsPa"/>
          <w:sz w:val="22"/>
          <w:szCs w:val="22"/>
        </w:rPr>
        <w:t>Organización del Trabajo</w:t>
      </w:r>
      <w:r w:rsidRPr="007F0230">
        <w:rPr>
          <w:rFonts w:ascii="Microsoft PhagsPa" w:hAnsi="Microsoft PhagsPa"/>
          <w:sz w:val="22"/>
          <w:szCs w:val="22"/>
        </w:rPr>
        <w:t>”</w:t>
      </w:r>
      <w:bookmarkEnd w:id="32"/>
    </w:p>
    <w:p w:rsidR="00FF445F" w:rsidRDefault="00FF445F" w:rsidP="00FF445F">
      <w:pPr>
        <w:autoSpaceDE w:val="0"/>
        <w:autoSpaceDN w:val="0"/>
        <w:adjustRightInd w:val="0"/>
        <w:spacing w:after="0" w:line="360" w:lineRule="auto"/>
        <w:jc w:val="both"/>
        <w:rPr>
          <w:rFonts w:ascii="Microsoft PhagsPa" w:hAnsi="Microsoft PhagsPa"/>
        </w:rPr>
      </w:pPr>
    </w:p>
    <w:p w:rsidR="00FF445F" w:rsidRDefault="00FF445F" w:rsidP="00FF445F">
      <w:pPr>
        <w:autoSpaceDE w:val="0"/>
        <w:autoSpaceDN w:val="0"/>
        <w:adjustRightInd w:val="0"/>
        <w:spacing w:after="0" w:line="360" w:lineRule="auto"/>
        <w:jc w:val="both"/>
        <w:rPr>
          <w:rFonts w:ascii="Microsoft PhagsPa" w:hAnsi="Microsoft PhagsPa"/>
        </w:rPr>
      </w:pPr>
      <w:r>
        <w:rPr>
          <w:rFonts w:ascii="Microsoft PhagsPa" w:hAnsi="Microsoft PhagsPa"/>
        </w:rPr>
        <w:t xml:space="preserve">Desde la Subgerencia de Organización y Compensación estudiamos y analizamos permanentemente la estructura organizativa de la empresa </w:t>
      </w:r>
      <w:r w:rsidRPr="00BA42E8">
        <w:rPr>
          <w:rFonts w:ascii="Microsoft PhagsPa" w:hAnsi="Microsoft PhagsPa"/>
        </w:rPr>
        <w:t xml:space="preserve">con el propósito de asesorar a las </w:t>
      </w:r>
      <w:r>
        <w:rPr>
          <w:rFonts w:ascii="Microsoft PhagsPa" w:hAnsi="Microsoft PhagsPa"/>
        </w:rPr>
        <w:t xml:space="preserve">distintas áreas sobre la forma de mejorar sus procesos, métodos de trabajo y </w:t>
      </w:r>
      <w:r w:rsidRPr="00BA42E8">
        <w:rPr>
          <w:rFonts w:ascii="Microsoft PhagsPa" w:hAnsi="Microsoft PhagsPa"/>
        </w:rPr>
        <w:t>el aprovechamiento óptimo de los recursos disponibles para lograr eficiencia y eficacia en el desarrollo de sus funciones</w:t>
      </w:r>
      <w:r>
        <w:rPr>
          <w:rFonts w:ascii="Microsoft PhagsPa" w:hAnsi="Microsoft PhagsPa"/>
        </w:rPr>
        <w:t>.</w:t>
      </w:r>
    </w:p>
    <w:p w:rsidR="00FF445F" w:rsidRDefault="00FF445F" w:rsidP="00FF445F">
      <w:pPr>
        <w:autoSpaceDE w:val="0"/>
        <w:autoSpaceDN w:val="0"/>
        <w:adjustRightInd w:val="0"/>
        <w:spacing w:after="0" w:line="360" w:lineRule="auto"/>
        <w:jc w:val="both"/>
        <w:rPr>
          <w:rFonts w:ascii="Microsoft PhagsPa" w:hAnsi="Microsoft PhagsPa"/>
        </w:rPr>
      </w:pPr>
    </w:p>
    <w:p w:rsidR="00FF445F" w:rsidRDefault="00FF445F" w:rsidP="00FF445F">
      <w:pPr>
        <w:autoSpaceDE w:val="0"/>
        <w:autoSpaceDN w:val="0"/>
        <w:adjustRightInd w:val="0"/>
        <w:spacing w:line="360" w:lineRule="auto"/>
        <w:jc w:val="both"/>
        <w:rPr>
          <w:rFonts w:ascii="Microsoft PhagsPa" w:hAnsi="Microsoft PhagsPa"/>
        </w:rPr>
      </w:pPr>
      <w:r>
        <w:rPr>
          <w:rFonts w:ascii="Microsoft PhagsPa" w:hAnsi="Microsoft PhagsPa"/>
        </w:rPr>
        <w:t>Durante el año actualizamos e</w:t>
      </w:r>
      <w:r w:rsidRPr="00B56573">
        <w:rPr>
          <w:rFonts w:ascii="Microsoft PhagsPa" w:hAnsi="Microsoft PhagsPa"/>
        </w:rPr>
        <w:t>l</w:t>
      </w:r>
      <w:r>
        <w:rPr>
          <w:rFonts w:ascii="Microsoft PhagsPa" w:hAnsi="Microsoft PhagsPa"/>
          <w:b/>
        </w:rPr>
        <w:t xml:space="preserve"> Manual de Cargos</w:t>
      </w:r>
      <w:r w:rsidRPr="00BA42E8">
        <w:rPr>
          <w:rFonts w:ascii="Microsoft PhagsPa" w:hAnsi="Microsoft PhagsPa"/>
        </w:rPr>
        <w:t>,</w:t>
      </w:r>
      <w:r>
        <w:rPr>
          <w:rFonts w:ascii="Microsoft PhagsPa" w:hAnsi="Microsoft PhagsPa"/>
        </w:rPr>
        <w:t xml:space="preserve"> introduciendo 42 nuevos puestos que nacen del proceso de reestructuración que se está llevando a cabo en la empresa.</w:t>
      </w:r>
    </w:p>
    <w:p w:rsidR="00FF445F" w:rsidRDefault="00FF445F" w:rsidP="00FF445F">
      <w:pPr>
        <w:autoSpaceDE w:val="0"/>
        <w:autoSpaceDN w:val="0"/>
        <w:adjustRightInd w:val="0"/>
        <w:spacing w:line="360" w:lineRule="auto"/>
        <w:jc w:val="both"/>
        <w:rPr>
          <w:rFonts w:ascii="Microsoft PhagsPa" w:hAnsi="Microsoft PhagsPa"/>
        </w:rPr>
      </w:pPr>
      <w:r>
        <w:rPr>
          <w:rFonts w:ascii="Microsoft PhagsPa" w:hAnsi="Microsoft PhagsPa"/>
        </w:rPr>
        <w:t xml:space="preserve">Realizamos la </w:t>
      </w:r>
      <w:r>
        <w:rPr>
          <w:rFonts w:ascii="Microsoft PhagsPa" w:hAnsi="Microsoft PhagsPa"/>
          <w:b/>
        </w:rPr>
        <w:t>Actualización del Manual de funciones</w:t>
      </w:r>
      <w:r>
        <w:rPr>
          <w:rFonts w:ascii="Microsoft PhagsPa" w:hAnsi="Microsoft PhagsPa"/>
        </w:rPr>
        <w:t>, con el análisis y descripción de las ocupaciones de la Dirección de Finanzas y la Dirección de Comunicación.</w:t>
      </w:r>
    </w:p>
    <w:p w:rsidR="00FF445F" w:rsidRDefault="00FF445F" w:rsidP="00FF445F">
      <w:pPr>
        <w:autoSpaceDE w:val="0"/>
        <w:autoSpaceDN w:val="0"/>
        <w:adjustRightInd w:val="0"/>
        <w:spacing w:line="360" w:lineRule="auto"/>
        <w:jc w:val="both"/>
        <w:rPr>
          <w:rFonts w:ascii="Microsoft PhagsPa" w:hAnsi="Microsoft PhagsPa"/>
        </w:rPr>
      </w:pPr>
      <w:r>
        <w:rPr>
          <w:rFonts w:ascii="Microsoft PhagsPa" w:hAnsi="Microsoft PhagsPa"/>
        </w:rPr>
        <w:t xml:space="preserve">Elaboramos el </w:t>
      </w:r>
      <w:r w:rsidRPr="00C513F6">
        <w:rPr>
          <w:rFonts w:ascii="Microsoft PhagsPa" w:hAnsi="Microsoft PhagsPa"/>
          <w:b/>
        </w:rPr>
        <w:t>Mapa de Procesos de la Gerencia de Organización y Recursos Humanos</w:t>
      </w:r>
      <w:r>
        <w:rPr>
          <w:rFonts w:ascii="Microsoft PhagsPa" w:hAnsi="Microsoft PhagsPa"/>
        </w:rPr>
        <w:t>, donde podemos visualizar claramente los roles y la relación entre las distintas áreas que la componen para la prestación de los distintos servicios que se ofrecen.</w:t>
      </w:r>
    </w:p>
    <w:p w:rsidR="00FF445F" w:rsidRPr="00BA42E8" w:rsidRDefault="00FF445F" w:rsidP="00FF445F">
      <w:pPr>
        <w:autoSpaceDE w:val="0"/>
        <w:autoSpaceDN w:val="0"/>
        <w:adjustRightInd w:val="0"/>
        <w:spacing w:line="360" w:lineRule="auto"/>
        <w:jc w:val="both"/>
        <w:rPr>
          <w:rFonts w:ascii="Microsoft PhagsPa" w:hAnsi="Microsoft PhagsPa"/>
        </w:rPr>
      </w:pPr>
    </w:p>
    <w:p w:rsidR="00FF445F" w:rsidRDefault="00D04AD3" w:rsidP="00FF445F">
      <w:pPr>
        <w:autoSpaceDE w:val="0"/>
        <w:autoSpaceDN w:val="0"/>
        <w:adjustRightInd w:val="0"/>
        <w:spacing w:line="360" w:lineRule="auto"/>
        <w:jc w:val="both"/>
        <w:rPr>
          <w:rFonts w:ascii="Microsoft PhagsPa" w:hAnsi="Microsoft PhagsPa"/>
          <w:b/>
        </w:rPr>
      </w:pPr>
      <w:r>
        <w:rPr>
          <w:noProof/>
          <w:lang w:val="es-ES" w:eastAsia="es-ES"/>
        </w:rPr>
        <w:drawing>
          <wp:anchor distT="0" distB="0" distL="114300" distR="114300" simplePos="0" relativeHeight="251669504" behindDoc="0" locked="0" layoutInCell="1" allowOverlap="1" wp14:anchorId="7FEACBE4" wp14:editId="6D9CF21F">
            <wp:simplePos x="0" y="0"/>
            <wp:positionH relativeFrom="margin">
              <wp:posOffset>-67310</wp:posOffset>
            </wp:positionH>
            <wp:positionV relativeFrom="paragraph">
              <wp:posOffset>-175895</wp:posOffset>
            </wp:positionV>
            <wp:extent cx="5168265" cy="3860165"/>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168265" cy="3860165"/>
                    </a:xfrm>
                    <a:prstGeom prst="rect">
                      <a:avLst/>
                    </a:prstGeom>
                  </pic:spPr>
                </pic:pic>
              </a:graphicData>
            </a:graphic>
            <wp14:sizeRelH relativeFrom="page">
              <wp14:pctWidth>0</wp14:pctWidth>
            </wp14:sizeRelH>
            <wp14:sizeRelV relativeFrom="page">
              <wp14:pctHeight>0</wp14:pctHeight>
            </wp14:sizeRelV>
          </wp:anchor>
        </w:drawing>
      </w:r>
    </w:p>
    <w:p w:rsidR="00FF445F" w:rsidRDefault="00FF445F" w:rsidP="00FF445F">
      <w:pPr>
        <w:autoSpaceDE w:val="0"/>
        <w:autoSpaceDN w:val="0"/>
        <w:adjustRightInd w:val="0"/>
        <w:spacing w:line="360" w:lineRule="auto"/>
        <w:jc w:val="both"/>
        <w:rPr>
          <w:rFonts w:ascii="Microsoft PhagsPa" w:hAnsi="Microsoft PhagsPa"/>
          <w:b/>
        </w:rPr>
      </w:pPr>
    </w:p>
    <w:p w:rsidR="00FF445F" w:rsidRDefault="00FF445F" w:rsidP="00FF445F">
      <w:pPr>
        <w:autoSpaceDE w:val="0"/>
        <w:autoSpaceDN w:val="0"/>
        <w:adjustRightInd w:val="0"/>
        <w:spacing w:line="360" w:lineRule="auto"/>
        <w:jc w:val="both"/>
        <w:rPr>
          <w:rFonts w:ascii="Microsoft PhagsPa" w:hAnsi="Microsoft PhagsPa"/>
          <w:b/>
        </w:rPr>
      </w:pPr>
    </w:p>
    <w:p w:rsidR="00FF445F" w:rsidRDefault="00FF445F" w:rsidP="00FF445F">
      <w:pPr>
        <w:autoSpaceDE w:val="0"/>
        <w:autoSpaceDN w:val="0"/>
        <w:adjustRightInd w:val="0"/>
        <w:spacing w:line="360" w:lineRule="auto"/>
        <w:jc w:val="both"/>
        <w:rPr>
          <w:rFonts w:ascii="Microsoft PhagsPa" w:hAnsi="Microsoft PhagsPa"/>
          <w:b/>
        </w:rPr>
      </w:pPr>
    </w:p>
    <w:p w:rsidR="00FF445F" w:rsidRDefault="00FF445F" w:rsidP="00FF445F">
      <w:pPr>
        <w:autoSpaceDE w:val="0"/>
        <w:autoSpaceDN w:val="0"/>
        <w:adjustRightInd w:val="0"/>
        <w:spacing w:after="0" w:line="360" w:lineRule="auto"/>
        <w:ind w:left="360"/>
        <w:jc w:val="both"/>
        <w:rPr>
          <w:rFonts w:ascii="Microsoft PhagsPa" w:hAnsi="Microsoft PhagsPa"/>
        </w:rPr>
      </w:pPr>
    </w:p>
    <w:p w:rsidR="00FF445F" w:rsidRDefault="00FF445F" w:rsidP="00FF445F">
      <w:pPr>
        <w:autoSpaceDE w:val="0"/>
        <w:autoSpaceDN w:val="0"/>
        <w:adjustRightInd w:val="0"/>
        <w:spacing w:after="0" w:line="360" w:lineRule="auto"/>
        <w:ind w:left="360"/>
        <w:jc w:val="both"/>
        <w:rPr>
          <w:rFonts w:ascii="Microsoft PhagsPa" w:hAnsi="Microsoft PhagsPa"/>
        </w:rPr>
      </w:pPr>
    </w:p>
    <w:p w:rsidR="00862608" w:rsidRDefault="00862608" w:rsidP="00FF445F">
      <w:pPr>
        <w:autoSpaceDE w:val="0"/>
        <w:autoSpaceDN w:val="0"/>
        <w:adjustRightInd w:val="0"/>
        <w:spacing w:after="0" w:line="360" w:lineRule="auto"/>
        <w:ind w:left="360"/>
        <w:jc w:val="both"/>
        <w:rPr>
          <w:rFonts w:ascii="Microsoft PhagsPa" w:hAnsi="Microsoft PhagsPa"/>
        </w:rPr>
      </w:pPr>
    </w:p>
    <w:p w:rsidR="00862608" w:rsidRDefault="00862608" w:rsidP="00FF445F">
      <w:pPr>
        <w:autoSpaceDE w:val="0"/>
        <w:autoSpaceDN w:val="0"/>
        <w:adjustRightInd w:val="0"/>
        <w:spacing w:after="0" w:line="360" w:lineRule="auto"/>
        <w:ind w:left="360"/>
        <w:jc w:val="both"/>
        <w:rPr>
          <w:rFonts w:ascii="Microsoft PhagsPa" w:hAnsi="Microsoft PhagsPa"/>
        </w:rPr>
      </w:pPr>
    </w:p>
    <w:p w:rsidR="00862608" w:rsidRDefault="00862608" w:rsidP="00FF445F">
      <w:pPr>
        <w:autoSpaceDE w:val="0"/>
        <w:autoSpaceDN w:val="0"/>
        <w:adjustRightInd w:val="0"/>
        <w:spacing w:after="0" w:line="360" w:lineRule="auto"/>
        <w:ind w:left="360"/>
        <w:jc w:val="both"/>
        <w:rPr>
          <w:rFonts w:ascii="Microsoft PhagsPa" w:hAnsi="Microsoft PhagsPa"/>
        </w:rPr>
      </w:pPr>
    </w:p>
    <w:p w:rsidR="00FF445F" w:rsidRDefault="00FF445F" w:rsidP="00FF445F">
      <w:pPr>
        <w:autoSpaceDE w:val="0"/>
        <w:autoSpaceDN w:val="0"/>
        <w:adjustRightInd w:val="0"/>
        <w:spacing w:after="0" w:line="360" w:lineRule="auto"/>
        <w:ind w:left="360"/>
        <w:jc w:val="both"/>
        <w:rPr>
          <w:rFonts w:ascii="Microsoft PhagsPa" w:hAnsi="Microsoft PhagsPa"/>
        </w:rPr>
      </w:pPr>
    </w:p>
    <w:p w:rsidR="00862608" w:rsidRDefault="00862608" w:rsidP="00FF445F">
      <w:pPr>
        <w:autoSpaceDE w:val="0"/>
        <w:autoSpaceDN w:val="0"/>
        <w:adjustRightInd w:val="0"/>
        <w:spacing w:after="0" w:line="360" w:lineRule="auto"/>
        <w:ind w:left="360"/>
        <w:jc w:val="both"/>
        <w:rPr>
          <w:rFonts w:ascii="Microsoft PhagsPa" w:hAnsi="Microsoft PhagsPa"/>
        </w:rPr>
      </w:pPr>
    </w:p>
    <w:p w:rsidR="00D04AD3" w:rsidRDefault="00D04AD3" w:rsidP="00FF445F">
      <w:pPr>
        <w:autoSpaceDE w:val="0"/>
        <w:autoSpaceDN w:val="0"/>
        <w:adjustRightInd w:val="0"/>
        <w:spacing w:after="0" w:line="360" w:lineRule="auto"/>
        <w:ind w:left="360"/>
        <w:jc w:val="both"/>
        <w:rPr>
          <w:rFonts w:ascii="Microsoft PhagsPa" w:hAnsi="Microsoft PhagsPa"/>
        </w:rPr>
      </w:pPr>
    </w:p>
    <w:p w:rsidR="00D04AD3" w:rsidRDefault="00D04AD3" w:rsidP="00FF445F">
      <w:pPr>
        <w:autoSpaceDE w:val="0"/>
        <w:autoSpaceDN w:val="0"/>
        <w:adjustRightInd w:val="0"/>
        <w:spacing w:after="0" w:line="360" w:lineRule="auto"/>
        <w:ind w:left="360"/>
        <w:jc w:val="both"/>
        <w:rPr>
          <w:rFonts w:ascii="Microsoft PhagsPa" w:hAnsi="Microsoft PhagsPa"/>
        </w:rPr>
      </w:pPr>
    </w:p>
    <w:p w:rsidR="00FF445F" w:rsidRPr="007F0230" w:rsidRDefault="00FF445F" w:rsidP="00FF445F">
      <w:pPr>
        <w:pStyle w:val="Ttulo2"/>
        <w:numPr>
          <w:ilvl w:val="1"/>
          <w:numId w:val="33"/>
        </w:numPr>
        <w:spacing w:line="360" w:lineRule="auto"/>
        <w:ind w:left="426"/>
        <w:rPr>
          <w:rFonts w:ascii="Microsoft PhagsPa" w:hAnsi="Microsoft PhagsPa"/>
          <w:sz w:val="22"/>
          <w:szCs w:val="22"/>
        </w:rPr>
      </w:pPr>
      <w:bookmarkStart w:id="33" w:name="_Toc438543020"/>
      <w:r w:rsidRPr="007F0230">
        <w:rPr>
          <w:rFonts w:ascii="Microsoft PhagsPa" w:hAnsi="Microsoft PhagsPa"/>
          <w:sz w:val="22"/>
          <w:szCs w:val="22"/>
        </w:rPr>
        <w:t>Criterio “Gestión del Empleo”</w:t>
      </w:r>
      <w:bookmarkEnd w:id="33"/>
    </w:p>
    <w:p w:rsidR="00FF445F" w:rsidRPr="007F0230" w:rsidRDefault="00FF445F" w:rsidP="00FF445F">
      <w:pPr>
        <w:autoSpaceDE w:val="0"/>
        <w:autoSpaceDN w:val="0"/>
        <w:adjustRightInd w:val="0"/>
        <w:spacing w:line="360" w:lineRule="auto"/>
        <w:jc w:val="both"/>
        <w:rPr>
          <w:rFonts w:ascii="Microsoft PhagsPa" w:hAnsi="Microsoft PhagsPa"/>
        </w:rPr>
      </w:pPr>
      <w:r w:rsidRPr="007F0230">
        <w:rPr>
          <w:rFonts w:ascii="Microsoft PhagsPa" w:hAnsi="Microsoft PhagsPa"/>
        </w:rPr>
        <w:t>La Unidad de Reclutamiento, Evaluación y Selección de Personal ha trabajado para lograr que la organización cuente con el personal idóneo para alcanzar las metas propuestas por la Alta Gerencia.</w:t>
      </w:r>
    </w:p>
    <w:p w:rsidR="00FF445F" w:rsidRDefault="00FF445F" w:rsidP="00FF445F">
      <w:pPr>
        <w:autoSpaceDE w:val="0"/>
        <w:autoSpaceDN w:val="0"/>
        <w:adjustRightInd w:val="0"/>
        <w:spacing w:line="360" w:lineRule="auto"/>
        <w:jc w:val="both"/>
        <w:rPr>
          <w:rFonts w:ascii="Microsoft PhagsPa" w:hAnsi="Microsoft PhagsPa"/>
        </w:rPr>
      </w:pPr>
    </w:p>
    <w:p w:rsidR="00FF445F" w:rsidRPr="007F0230" w:rsidRDefault="00FF445F" w:rsidP="00FF445F">
      <w:pPr>
        <w:autoSpaceDE w:val="0"/>
        <w:autoSpaceDN w:val="0"/>
        <w:adjustRightInd w:val="0"/>
        <w:spacing w:line="360" w:lineRule="auto"/>
        <w:jc w:val="both"/>
        <w:rPr>
          <w:rFonts w:ascii="Microsoft PhagsPa" w:hAnsi="Microsoft PhagsPa"/>
        </w:rPr>
      </w:pPr>
      <w:r w:rsidRPr="007F0230">
        <w:rPr>
          <w:rFonts w:ascii="Microsoft PhagsPa" w:hAnsi="Microsoft PhagsPa"/>
        </w:rPr>
        <w:t xml:space="preserve">De enero a noviembre se han incorporado </w:t>
      </w:r>
      <w:r>
        <w:rPr>
          <w:rFonts w:ascii="Microsoft PhagsPa" w:hAnsi="Microsoft PhagsPa"/>
        </w:rPr>
        <w:t>339</w:t>
      </w:r>
      <w:r w:rsidRPr="007F0230">
        <w:rPr>
          <w:rFonts w:ascii="Microsoft PhagsPa" w:hAnsi="Microsoft PhagsPa"/>
        </w:rPr>
        <w:t xml:space="preserve"> empleados para cubrir plazas vacantes en la estructura organizativa y reforzar los distintos equipos de trabajo.  Asimismo se han producido </w:t>
      </w:r>
      <w:r>
        <w:rPr>
          <w:rFonts w:ascii="Microsoft PhagsPa" w:hAnsi="Microsoft PhagsPa"/>
        </w:rPr>
        <w:t>165</w:t>
      </w:r>
      <w:r w:rsidRPr="007F0230">
        <w:rPr>
          <w:rFonts w:ascii="Microsoft PhagsPa" w:hAnsi="Microsoft PhagsPa"/>
        </w:rPr>
        <w:t xml:space="preserve"> </w:t>
      </w:r>
      <w:r>
        <w:rPr>
          <w:rFonts w:ascii="Microsoft PhagsPa" w:hAnsi="Microsoft PhagsPa"/>
        </w:rPr>
        <w:t>retiros de personal motivado</w:t>
      </w:r>
      <w:r w:rsidRPr="00224725">
        <w:rPr>
          <w:rFonts w:ascii="Microsoft PhagsPa" w:hAnsi="Microsoft PhagsPa"/>
        </w:rPr>
        <w:t>s por diferentes causas,  entre las cuales cabe destacar Retiro</w:t>
      </w:r>
      <w:r>
        <w:rPr>
          <w:rFonts w:ascii="Microsoft PhagsPa" w:hAnsi="Microsoft PhagsPa"/>
        </w:rPr>
        <w:t>s</w:t>
      </w:r>
      <w:r w:rsidRPr="00224725">
        <w:rPr>
          <w:rFonts w:ascii="Microsoft PhagsPa" w:hAnsi="Microsoft PhagsPa"/>
        </w:rPr>
        <w:t xml:space="preserve"> por Desarrollo Profesional y Retiro</w:t>
      </w:r>
      <w:r>
        <w:rPr>
          <w:rFonts w:ascii="Microsoft PhagsPa" w:hAnsi="Microsoft PhagsPa"/>
        </w:rPr>
        <w:t>s</w:t>
      </w:r>
      <w:r w:rsidRPr="00224725">
        <w:rPr>
          <w:rFonts w:ascii="Microsoft PhagsPa" w:hAnsi="Microsoft PhagsPa"/>
        </w:rPr>
        <w:t xml:space="preserve"> por unificación familiar en el extranjero.</w:t>
      </w:r>
      <w:r w:rsidRPr="007F0230">
        <w:rPr>
          <w:rFonts w:ascii="Microsoft PhagsPa" w:hAnsi="Microsoft PhagsPa"/>
        </w:rPr>
        <w:t xml:space="preserve">  </w:t>
      </w:r>
    </w:p>
    <w:p w:rsidR="00FF445F" w:rsidRPr="007F0230" w:rsidRDefault="00FF445F" w:rsidP="00FF445F">
      <w:pPr>
        <w:autoSpaceDE w:val="0"/>
        <w:autoSpaceDN w:val="0"/>
        <w:adjustRightInd w:val="0"/>
        <w:spacing w:line="360" w:lineRule="auto"/>
        <w:jc w:val="both"/>
        <w:rPr>
          <w:rFonts w:ascii="Microsoft PhagsPa" w:hAnsi="Microsoft PhagsPa"/>
        </w:rPr>
      </w:pPr>
    </w:p>
    <w:p w:rsidR="00FF445F" w:rsidRPr="007F0230" w:rsidRDefault="00D04AD3" w:rsidP="00FF445F">
      <w:pPr>
        <w:autoSpaceDE w:val="0"/>
        <w:autoSpaceDN w:val="0"/>
        <w:adjustRightInd w:val="0"/>
        <w:spacing w:line="360" w:lineRule="auto"/>
        <w:jc w:val="both"/>
        <w:rPr>
          <w:rFonts w:ascii="Microsoft PhagsPa" w:hAnsi="Microsoft PhagsPa"/>
        </w:rPr>
      </w:pPr>
      <w:r>
        <w:rPr>
          <w:rFonts w:ascii="Microsoft PhagsPa" w:hAnsi="Microsoft PhagsPa"/>
          <w:noProof/>
          <w:lang w:val="es-ES" w:eastAsia="es-ES"/>
        </w:rPr>
        <w:drawing>
          <wp:anchor distT="0" distB="0" distL="114300" distR="114300" simplePos="0" relativeHeight="251668480" behindDoc="0" locked="0" layoutInCell="1" allowOverlap="1" wp14:anchorId="103C8DFD" wp14:editId="7E1FE5D1">
            <wp:simplePos x="0" y="0"/>
            <wp:positionH relativeFrom="margin">
              <wp:posOffset>99446</wp:posOffset>
            </wp:positionH>
            <wp:positionV relativeFrom="paragraph">
              <wp:posOffset>-120871</wp:posOffset>
            </wp:positionV>
            <wp:extent cx="4740275" cy="2918460"/>
            <wp:effectExtent l="0" t="0" r="317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40275" cy="2918460"/>
                    </a:xfrm>
                    <a:prstGeom prst="rect">
                      <a:avLst/>
                    </a:prstGeom>
                    <a:noFill/>
                  </pic:spPr>
                </pic:pic>
              </a:graphicData>
            </a:graphic>
            <wp14:sizeRelH relativeFrom="page">
              <wp14:pctWidth>0</wp14:pctWidth>
            </wp14:sizeRelH>
            <wp14:sizeRelV relativeFrom="page">
              <wp14:pctHeight>0</wp14:pctHeight>
            </wp14:sizeRelV>
          </wp:anchor>
        </w:drawing>
      </w:r>
    </w:p>
    <w:p w:rsidR="00FF445F" w:rsidRPr="007F0230" w:rsidRDefault="00FF445F" w:rsidP="00FF445F">
      <w:pPr>
        <w:autoSpaceDE w:val="0"/>
        <w:autoSpaceDN w:val="0"/>
        <w:adjustRightInd w:val="0"/>
        <w:spacing w:line="360" w:lineRule="auto"/>
        <w:jc w:val="both"/>
        <w:rPr>
          <w:rFonts w:ascii="Microsoft PhagsPa" w:hAnsi="Microsoft PhagsPa"/>
        </w:rPr>
      </w:pPr>
    </w:p>
    <w:p w:rsidR="00FF445F" w:rsidRPr="007F0230" w:rsidRDefault="00FF445F" w:rsidP="00FF445F">
      <w:pPr>
        <w:autoSpaceDE w:val="0"/>
        <w:autoSpaceDN w:val="0"/>
        <w:adjustRightInd w:val="0"/>
        <w:spacing w:line="360" w:lineRule="auto"/>
        <w:jc w:val="center"/>
        <w:rPr>
          <w:rFonts w:ascii="Microsoft PhagsPa" w:hAnsi="Microsoft PhagsPa"/>
        </w:rPr>
      </w:pPr>
    </w:p>
    <w:p w:rsidR="00FF445F" w:rsidRPr="007F0230" w:rsidRDefault="00FF445F" w:rsidP="00FF445F">
      <w:pPr>
        <w:autoSpaceDE w:val="0"/>
        <w:autoSpaceDN w:val="0"/>
        <w:adjustRightInd w:val="0"/>
        <w:spacing w:line="360" w:lineRule="auto"/>
        <w:jc w:val="both"/>
        <w:rPr>
          <w:rFonts w:ascii="Microsoft PhagsPa" w:hAnsi="Microsoft PhagsPa"/>
        </w:rPr>
      </w:pPr>
    </w:p>
    <w:p w:rsidR="00FF445F" w:rsidRDefault="00FF445F" w:rsidP="00FF445F">
      <w:pPr>
        <w:autoSpaceDE w:val="0"/>
        <w:autoSpaceDN w:val="0"/>
        <w:adjustRightInd w:val="0"/>
        <w:spacing w:line="360" w:lineRule="auto"/>
        <w:jc w:val="both"/>
        <w:rPr>
          <w:rFonts w:ascii="Microsoft PhagsPa" w:hAnsi="Microsoft PhagsPa"/>
        </w:rPr>
      </w:pPr>
    </w:p>
    <w:p w:rsidR="00FF445F" w:rsidRDefault="00FF445F" w:rsidP="00FF445F">
      <w:pPr>
        <w:autoSpaceDE w:val="0"/>
        <w:autoSpaceDN w:val="0"/>
        <w:adjustRightInd w:val="0"/>
        <w:spacing w:line="360" w:lineRule="auto"/>
        <w:jc w:val="both"/>
        <w:rPr>
          <w:rFonts w:ascii="Microsoft PhagsPa" w:hAnsi="Microsoft PhagsPa"/>
        </w:rPr>
      </w:pPr>
    </w:p>
    <w:p w:rsidR="00FF445F" w:rsidRDefault="00FF445F" w:rsidP="00FF445F">
      <w:pPr>
        <w:autoSpaceDE w:val="0"/>
        <w:autoSpaceDN w:val="0"/>
        <w:adjustRightInd w:val="0"/>
        <w:spacing w:line="360" w:lineRule="auto"/>
        <w:jc w:val="both"/>
        <w:rPr>
          <w:rFonts w:ascii="Microsoft PhagsPa" w:hAnsi="Microsoft PhagsPa"/>
        </w:rPr>
      </w:pPr>
    </w:p>
    <w:p w:rsidR="00FF445F" w:rsidRDefault="00FF445F" w:rsidP="00FF445F">
      <w:pPr>
        <w:autoSpaceDE w:val="0"/>
        <w:autoSpaceDN w:val="0"/>
        <w:adjustRightInd w:val="0"/>
        <w:spacing w:line="360" w:lineRule="auto"/>
        <w:jc w:val="both"/>
        <w:rPr>
          <w:rFonts w:ascii="Microsoft PhagsPa" w:hAnsi="Microsoft PhagsPa"/>
        </w:rPr>
      </w:pPr>
      <w:r>
        <w:rPr>
          <w:rFonts w:ascii="Microsoft PhagsPa" w:hAnsi="Microsoft PhagsPa"/>
          <w:noProof/>
          <w:lang w:val="es-ES" w:eastAsia="es-ES"/>
        </w:rPr>
        <w:drawing>
          <wp:anchor distT="0" distB="0" distL="114300" distR="114300" simplePos="0" relativeHeight="251671552" behindDoc="0" locked="0" layoutInCell="1" allowOverlap="1" wp14:anchorId="4F0AFE0E" wp14:editId="73C12D29">
            <wp:simplePos x="0" y="0"/>
            <wp:positionH relativeFrom="margin">
              <wp:posOffset>138430</wp:posOffset>
            </wp:positionH>
            <wp:positionV relativeFrom="paragraph">
              <wp:posOffset>111125</wp:posOffset>
            </wp:positionV>
            <wp:extent cx="4751070" cy="259651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51070" cy="2596515"/>
                    </a:xfrm>
                    <a:prstGeom prst="rect">
                      <a:avLst/>
                    </a:prstGeom>
                    <a:noFill/>
                  </pic:spPr>
                </pic:pic>
              </a:graphicData>
            </a:graphic>
            <wp14:sizeRelH relativeFrom="page">
              <wp14:pctWidth>0</wp14:pctWidth>
            </wp14:sizeRelH>
            <wp14:sizeRelV relativeFrom="page">
              <wp14:pctHeight>0</wp14:pctHeight>
            </wp14:sizeRelV>
          </wp:anchor>
        </w:drawing>
      </w:r>
    </w:p>
    <w:p w:rsidR="00FF445F" w:rsidRDefault="00FF445F" w:rsidP="00FF445F">
      <w:pPr>
        <w:autoSpaceDE w:val="0"/>
        <w:autoSpaceDN w:val="0"/>
        <w:adjustRightInd w:val="0"/>
        <w:spacing w:line="360" w:lineRule="auto"/>
        <w:jc w:val="both"/>
        <w:rPr>
          <w:rFonts w:ascii="Microsoft PhagsPa" w:hAnsi="Microsoft PhagsPa"/>
        </w:rPr>
      </w:pPr>
    </w:p>
    <w:p w:rsidR="00FF445F" w:rsidRDefault="00FF445F" w:rsidP="00FF445F">
      <w:pPr>
        <w:autoSpaceDE w:val="0"/>
        <w:autoSpaceDN w:val="0"/>
        <w:adjustRightInd w:val="0"/>
        <w:spacing w:line="360" w:lineRule="auto"/>
        <w:jc w:val="both"/>
        <w:rPr>
          <w:rFonts w:ascii="Microsoft PhagsPa" w:hAnsi="Microsoft PhagsPa"/>
        </w:rPr>
      </w:pPr>
    </w:p>
    <w:p w:rsidR="00FF445F" w:rsidRDefault="00FF445F" w:rsidP="00FF445F">
      <w:pPr>
        <w:autoSpaceDE w:val="0"/>
        <w:autoSpaceDN w:val="0"/>
        <w:adjustRightInd w:val="0"/>
        <w:spacing w:line="360" w:lineRule="auto"/>
        <w:jc w:val="both"/>
        <w:rPr>
          <w:rFonts w:ascii="Microsoft PhagsPa" w:hAnsi="Microsoft PhagsPa"/>
        </w:rPr>
      </w:pPr>
    </w:p>
    <w:p w:rsidR="00FF445F" w:rsidRDefault="00FF445F" w:rsidP="00FF445F">
      <w:pPr>
        <w:autoSpaceDE w:val="0"/>
        <w:autoSpaceDN w:val="0"/>
        <w:adjustRightInd w:val="0"/>
        <w:spacing w:line="360" w:lineRule="auto"/>
        <w:jc w:val="both"/>
        <w:rPr>
          <w:rFonts w:ascii="Microsoft PhagsPa" w:hAnsi="Microsoft PhagsPa"/>
        </w:rPr>
      </w:pPr>
    </w:p>
    <w:p w:rsidR="00FF445F" w:rsidRDefault="00FF445F" w:rsidP="00FF445F">
      <w:pPr>
        <w:autoSpaceDE w:val="0"/>
        <w:autoSpaceDN w:val="0"/>
        <w:adjustRightInd w:val="0"/>
        <w:spacing w:line="360" w:lineRule="auto"/>
        <w:jc w:val="both"/>
        <w:rPr>
          <w:rFonts w:ascii="Microsoft PhagsPa" w:hAnsi="Microsoft PhagsPa"/>
        </w:rPr>
      </w:pPr>
    </w:p>
    <w:p w:rsidR="00FF445F" w:rsidRDefault="00FF445F" w:rsidP="00FF445F">
      <w:pPr>
        <w:autoSpaceDE w:val="0"/>
        <w:autoSpaceDN w:val="0"/>
        <w:adjustRightInd w:val="0"/>
        <w:spacing w:line="360" w:lineRule="auto"/>
        <w:jc w:val="both"/>
        <w:rPr>
          <w:rFonts w:ascii="Microsoft PhagsPa" w:hAnsi="Microsoft PhagsPa"/>
        </w:rPr>
      </w:pPr>
    </w:p>
    <w:p w:rsidR="00FF445F" w:rsidRDefault="00FF445F" w:rsidP="00FF445F">
      <w:pPr>
        <w:autoSpaceDE w:val="0"/>
        <w:autoSpaceDN w:val="0"/>
        <w:adjustRightInd w:val="0"/>
        <w:spacing w:line="360" w:lineRule="auto"/>
        <w:jc w:val="both"/>
        <w:rPr>
          <w:rFonts w:ascii="Microsoft PhagsPa" w:hAnsi="Microsoft PhagsPa"/>
        </w:rPr>
      </w:pPr>
    </w:p>
    <w:p w:rsidR="00FF445F" w:rsidRDefault="00FF445F" w:rsidP="00FF445F">
      <w:pPr>
        <w:autoSpaceDE w:val="0"/>
        <w:autoSpaceDN w:val="0"/>
        <w:adjustRightInd w:val="0"/>
        <w:spacing w:line="360" w:lineRule="auto"/>
        <w:jc w:val="both"/>
        <w:rPr>
          <w:rFonts w:ascii="Microsoft PhagsPa" w:hAnsi="Microsoft PhagsPa"/>
        </w:rPr>
      </w:pPr>
    </w:p>
    <w:p w:rsidR="00FF445F" w:rsidRDefault="00FF445F" w:rsidP="00FF445F">
      <w:pPr>
        <w:autoSpaceDE w:val="0"/>
        <w:autoSpaceDN w:val="0"/>
        <w:adjustRightInd w:val="0"/>
        <w:spacing w:line="360" w:lineRule="auto"/>
        <w:jc w:val="both"/>
        <w:rPr>
          <w:rFonts w:ascii="Microsoft PhagsPa" w:hAnsi="Microsoft PhagsPa"/>
        </w:rPr>
      </w:pPr>
    </w:p>
    <w:p w:rsidR="00FF445F" w:rsidRDefault="00FF445F" w:rsidP="00FF445F">
      <w:pPr>
        <w:autoSpaceDE w:val="0"/>
        <w:autoSpaceDN w:val="0"/>
        <w:adjustRightInd w:val="0"/>
        <w:spacing w:line="360" w:lineRule="auto"/>
        <w:jc w:val="both"/>
        <w:rPr>
          <w:rFonts w:ascii="Microsoft PhagsPa" w:hAnsi="Microsoft PhagsPa"/>
        </w:rPr>
      </w:pPr>
    </w:p>
    <w:p w:rsidR="00FF445F" w:rsidRDefault="009C34D4" w:rsidP="00FF445F">
      <w:pPr>
        <w:autoSpaceDE w:val="0"/>
        <w:autoSpaceDN w:val="0"/>
        <w:adjustRightInd w:val="0"/>
        <w:spacing w:line="360" w:lineRule="auto"/>
        <w:jc w:val="both"/>
        <w:rPr>
          <w:rFonts w:ascii="Microsoft PhagsPa" w:hAnsi="Microsoft PhagsPa"/>
        </w:rPr>
      </w:pPr>
      <w:r>
        <w:rPr>
          <w:rFonts w:ascii="Microsoft PhagsPa" w:hAnsi="Microsoft PhagsPa"/>
          <w:noProof/>
          <w:lang w:val="es-ES" w:eastAsia="es-ES"/>
        </w:rPr>
        <w:drawing>
          <wp:anchor distT="0" distB="0" distL="114300" distR="114300" simplePos="0" relativeHeight="251672576" behindDoc="0" locked="0" layoutInCell="1" allowOverlap="1" wp14:anchorId="2951DB81" wp14:editId="445EB0BD">
            <wp:simplePos x="0" y="0"/>
            <wp:positionH relativeFrom="margin">
              <wp:posOffset>429895</wp:posOffset>
            </wp:positionH>
            <wp:positionV relativeFrom="paragraph">
              <wp:posOffset>-523074</wp:posOffset>
            </wp:positionV>
            <wp:extent cx="4041140" cy="226758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41140" cy="2267585"/>
                    </a:xfrm>
                    <a:prstGeom prst="rect">
                      <a:avLst/>
                    </a:prstGeom>
                    <a:noFill/>
                  </pic:spPr>
                </pic:pic>
              </a:graphicData>
            </a:graphic>
            <wp14:sizeRelH relativeFrom="page">
              <wp14:pctWidth>0</wp14:pctWidth>
            </wp14:sizeRelH>
            <wp14:sizeRelV relativeFrom="page">
              <wp14:pctHeight>0</wp14:pctHeight>
            </wp14:sizeRelV>
          </wp:anchor>
        </w:drawing>
      </w:r>
    </w:p>
    <w:p w:rsidR="00FF445F" w:rsidRDefault="00FF445F" w:rsidP="00FF445F">
      <w:pPr>
        <w:autoSpaceDE w:val="0"/>
        <w:autoSpaceDN w:val="0"/>
        <w:adjustRightInd w:val="0"/>
        <w:spacing w:line="360" w:lineRule="auto"/>
        <w:jc w:val="both"/>
        <w:rPr>
          <w:rFonts w:ascii="Microsoft PhagsPa" w:hAnsi="Microsoft PhagsPa"/>
        </w:rPr>
      </w:pPr>
    </w:p>
    <w:p w:rsidR="00FF445F" w:rsidRDefault="00FF445F" w:rsidP="00FF445F">
      <w:pPr>
        <w:autoSpaceDE w:val="0"/>
        <w:autoSpaceDN w:val="0"/>
        <w:adjustRightInd w:val="0"/>
        <w:spacing w:line="360" w:lineRule="auto"/>
        <w:jc w:val="both"/>
        <w:rPr>
          <w:rFonts w:ascii="Microsoft PhagsPa" w:hAnsi="Microsoft PhagsPa"/>
        </w:rPr>
      </w:pPr>
    </w:p>
    <w:p w:rsidR="009C34D4" w:rsidRDefault="009C34D4" w:rsidP="00FF445F">
      <w:pPr>
        <w:autoSpaceDE w:val="0"/>
        <w:autoSpaceDN w:val="0"/>
        <w:adjustRightInd w:val="0"/>
        <w:spacing w:line="360" w:lineRule="auto"/>
        <w:jc w:val="both"/>
        <w:rPr>
          <w:rFonts w:ascii="Microsoft PhagsPa" w:hAnsi="Microsoft PhagsPa"/>
        </w:rPr>
      </w:pPr>
    </w:p>
    <w:p w:rsidR="009C34D4" w:rsidRDefault="009C34D4" w:rsidP="00FF445F">
      <w:pPr>
        <w:autoSpaceDE w:val="0"/>
        <w:autoSpaceDN w:val="0"/>
        <w:adjustRightInd w:val="0"/>
        <w:spacing w:line="360" w:lineRule="auto"/>
        <w:jc w:val="both"/>
        <w:rPr>
          <w:rFonts w:ascii="Microsoft PhagsPa" w:hAnsi="Microsoft PhagsPa"/>
        </w:rPr>
      </w:pPr>
    </w:p>
    <w:p w:rsidR="00FF445F" w:rsidRDefault="00FF445F" w:rsidP="00FF445F">
      <w:pPr>
        <w:autoSpaceDE w:val="0"/>
        <w:autoSpaceDN w:val="0"/>
        <w:adjustRightInd w:val="0"/>
        <w:spacing w:after="0" w:line="360" w:lineRule="auto"/>
        <w:jc w:val="both"/>
        <w:rPr>
          <w:rFonts w:ascii="Microsoft PhagsPa" w:hAnsi="Microsoft PhagsPa"/>
        </w:rPr>
      </w:pPr>
      <w:r w:rsidRPr="007F0230">
        <w:rPr>
          <w:rFonts w:ascii="Microsoft PhagsPa" w:hAnsi="Microsoft PhagsPa"/>
        </w:rPr>
        <w:t xml:space="preserve">Llevamos a cabo el </w:t>
      </w:r>
      <w:r w:rsidRPr="007F0230">
        <w:rPr>
          <w:rFonts w:ascii="Microsoft PhagsPa" w:hAnsi="Microsoft PhagsPa"/>
          <w:b/>
        </w:rPr>
        <w:t>Programa de Pasantía</w:t>
      </w:r>
      <w:r w:rsidRPr="007F0230">
        <w:rPr>
          <w:rFonts w:ascii="Microsoft PhagsPa" w:hAnsi="Microsoft PhagsPa"/>
        </w:rPr>
        <w:t xml:space="preserve">, con el fin de dar respuesta a las </w:t>
      </w:r>
      <w:proofErr w:type="gramStart"/>
      <w:r w:rsidRPr="007F0230">
        <w:rPr>
          <w:rFonts w:ascii="Microsoft PhagsPa" w:hAnsi="Microsoft PhagsPa"/>
        </w:rPr>
        <w:t>solicitudes</w:t>
      </w:r>
      <w:proofErr w:type="gramEnd"/>
      <w:r w:rsidRPr="007F0230">
        <w:rPr>
          <w:rFonts w:ascii="Microsoft PhagsPa" w:hAnsi="Microsoft PhagsPa"/>
        </w:rPr>
        <w:t xml:space="preserve"> remitidas por las diversas instituciones  educativas, tanto a nivel superior como técnica, para que sus estudiantes cumplan con el requisito de las prácticas supervisadas o pasantías y de esta manera, poder optar por su título de grado.  Fueron incorporados </w:t>
      </w:r>
      <w:r>
        <w:rPr>
          <w:rFonts w:ascii="Microsoft PhagsPa" w:hAnsi="Microsoft PhagsPa"/>
        </w:rPr>
        <w:t>96</w:t>
      </w:r>
      <w:r w:rsidRPr="007F0230">
        <w:rPr>
          <w:rFonts w:ascii="Microsoft PhagsPa" w:hAnsi="Microsoft PhagsPa"/>
        </w:rPr>
        <w:t xml:space="preserve"> estudiantes dura</w:t>
      </w:r>
      <w:r>
        <w:rPr>
          <w:rFonts w:ascii="Microsoft PhagsPa" w:hAnsi="Microsoft PhagsPa"/>
        </w:rPr>
        <w:t xml:space="preserve">nte el período agosto-noviembre.  </w:t>
      </w:r>
      <w:r w:rsidRPr="007F0230">
        <w:rPr>
          <w:rFonts w:ascii="Microsoft PhagsPa" w:hAnsi="Microsoft PhagsPa"/>
        </w:rPr>
        <w:t>Éstos fueron distribuidos en las distintas áreas de la empresa de acuerdo a las necesidades en cada una de ellas.</w:t>
      </w:r>
      <w:r>
        <w:rPr>
          <w:rFonts w:ascii="Microsoft PhagsPa" w:hAnsi="Microsoft PhagsPa"/>
        </w:rPr>
        <w:t xml:space="preserve">  Además en el transcurso del año, s</w:t>
      </w:r>
      <w:r w:rsidRPr="007F0230">
        <w:rPr>
          <w:rFonts w:ascii="Microsoft PhagsPa" w:hAnsi="Microsoft PhagsPa"/>
        </w:rPr>
        <w:t xml:space="preserve">e autorizó la incorporación de </w:t>
      </w:r>
      <w:r>
        <w:rPr>
          <w:rFonts w:ascii="Microsoft PhagsPa" w:hAnsi="Microsoft PhagsPa"/>
        </w:rPr>
        <w:t>11</w:t>
      </w:r>
      <w:r w:rsidRPr="007F0230">
        <w:rPr>
          <w:rFonts w:ascii="Microsoft PhagsPa" w:hAnsi="Microsoft PhagsPa"/>
        </w:rPr>
        <w:t xml:space="preserve"> </w:t>
      </w:r>
      <w:r>
        <w:rPr>
          <w:rFonts w:ascii="Microsoft PhagsPa" w:hAnsi="Microsoft PhagsPa"/>
        </w:rPr>
        <w:t xml:space="preserve">estudiantes para participar en un Programa de Pasantía Especial. </w:t>
      </w:r>
    </w:p>
    <w:p w:rsidR="00FF445F" w:rsidRDefault="00FF445F" w:rsidP="00FF445F">
      <w:pPr>
        <w:autoSpaceDE w:val="0"/>
        <w:autoSpaceDN w:val="0"/>
        <w:adjustRightInd w:val="0"/>
        <w:spacing w:after="0" w:line="360" w:lineRule="auto"/>
        <w:jc w:val="both"/>
        <w:rPr>
          <w:rFonts w:ascii="Microsoft PhagsPa" w:hAnsi="Microsoft PhagsPa"/>
        </w:rPr>
      </w:pPr>
    </w:p>
    <w:p w:rsidR="00FF445F" w:rsidRDefault="00FF445F" w:rsidP="00FF445F">
      <w:pPr>
        <w:autoSpaceDE w:val="0"/>
        <w:autoSpaceDN w:val="0"/>
        <w:adjustRightInd w:val="0"/>
        <w:spacing w:after="0" w:line="360" w:lineRule="auto"/>
        <w:jc w:val="both"/>
        <w:rPr>
          <w:rFonts w:ascii="Microsoft PhagsPa" w:hAnsi="Microsoft PhagsPa"/>
        </w:rPr>
      </w:pPr>
      <w:r>
        <w:rPr>
          <w:rFonts w:ascii="Microsoft PhagsPa" w:hAnsi="Microsoft PhagsPa"/>
        </w:rPr>
        <w:t xml:space="preserve">Es importante destacar que 8 empleados realizaron una Pasantía Interna con la finalidad de obtener su Título de Grado Universitario, </w:t>
      </w:r>
      <w:r w:rsidRPr="00224725">
        <w:rPr>
          <w:rFonts w:ascii="Microsoft PhagsPa" w:hAnsi="Microsoft PhagsPa"/>
        </w:rPr>
        <w:t>contribuyendo de este modo con su desarrollo profesional, lo que a su vez reporta un importante beneficio a la organización al contar con mano de obra altamente capacitada.</w:t>
      </w:r>
    </w:p>
    <w:p w:rsidR="00FF445F" w:rsidRDefault="00FF445F" w:rsidP="00FF445F">
      <w:pPr>
        <w:autoSpaceDE w:val="0"/>
        <w:autoSpaceDN w:val="0"/>
        <w:adjustRightInd w:val="0"/>
        <w:spacing w:after="0" w:line="360" w:lineRule="auto"/>
        <w:jc w:val="both"/>
        <w:rPr>
          <w:rFonts w:ascii="Microsoft PhagsPa" w:hAnsi="Microsoft PhagsPa"/>
        </w:rPr>
      </w:pPr>
    </w:p>
    <w:p w:rsidR="00FF445F" w:rsidRDefault="00FF445F" w:rsidP="00FF445F">
      <w:pPr>
        <w:autoSpaceDE w:val="0"/>
        <w:autoSpaceDN w:val="0"/>
        <w:adjustRightInd w:val="0"/>
        <w:spacing w:after="0" w:line="360" w:lineRule="auto"/>
        <w:jc w:val="both"/>
        <w:rPr>
          <w:rFonts w:ascii="Microsoft PhagsPa" w:hAnsi="Microsoft PhagsPa"/>
        </w:rPr>
      </w:pPr>
      <w:r w:rsidRPr="00736887">
        <w:rPr>
          <w:rFonts w:ascii="Microsoft PhagsPa" w:hAnsi="Microsoft PhagsPa"/>
        </w:rPr>
        <w:t>Colaboramos en el</w:t>
      </w:r>
      <w:r w:rsidRPr="00736887">
        <w:rPr>
          <w:rFonts w:ascii="Microsoft PhagsPa" w:hAnsi="Microsoft PhagsPa"/>
          <w:b/>
        </w:rPr>
        <w:t xml:space="preserve"> Reclutamiento de Proyectos de Organismos Multilaterales.</w:t>
      </w:r>
      <w:r>
        <w:rPr>
          <w:rFonts w:ascii="Microsoft PhagsPa" w:hAnsi="Microsoft PhagsPa"/>
        </w:rPr>
        <w:t xml:space="preserve"> Estamos dando a</w:t>
      </w:r>
      <w:r w:rsidRPr="00562DA4">
        <w:rPr>
          <w:rFonts w:ascii="Microsoft PhagsPa" w:hAnsi="Microsoft PhagsPa"/>
        </w:rPr>
        <w:t>poyo al reclutamiento de los puest</w:t>
      </w:r>
      <w:r>
        <w:rPr>
          <w:rFonts w:ascii="Microsoft PhagsPa" w:hAnsi="Microsoft PhagsPa"/>
        </w:rPr>
        <w:t xml:space="preserve">os considerados en la estructura de </w:t>
      </w:r>
      <w:r w:rsidRPr="00562DA4">
        <w:rPr>
          <w:rFonts w:ascii="Microsoft PhagsPa" w:hAnsi="Microsoft PhagsPa"/>
        </w:rPr>
        <w:t xml:space="preserve">los Proyectos </w:t>
      </w:r>
      <w:r>
        <w:rPr>
          <w:rFonts w:ascii="Microsoft PhagsPa" w:hAnsi="Microsoft PhagsPa"/>
        </w:rPr>
        <w:t>financiados por los</w:t>
      </w:r>
      <w:r w:rsidRPr="00562DA4">
        <w:rPr>
          <w:rFonts w:ascii="Microsoft PhagsPa" w:hAnsi="Microsoft PhagsPa"/>
        </w:rPr>
        <w:t xml:space="preserve"> O</w:t>
      </w:r>
      <w:r>
        <w:rPr>
          <w:rFonts w:ascii="Microsoft PhagsPa" w:hAnsi="Microsoft PhagsPa"/>
        </w:rPr>
        <w:t xml:space="preserve">rganismos multilaterales: Banco </w:t>
      </w:r>
      <w:r w:rsidRPr="00562DA4">
        <w:rPr>
          <w:rFonts w:ascii="Microsoft PhagsPa" w:hAnsi="Microsoft PhagsPa"/>
        </w:rPr>
        <w:t>I</w:t>
      </w:r>
      <w:r>
        <w:rPr>
          <w:rFonts w:ascii="Microsoft PhagsPa" w:hAnsi="Microsoft PhagsPa"/>
        </w:rPr>
        <w:t xml:space="preserve">nteramericano del </w:t>
      </w:r>
      <w:r w:rsidRPr="00562DA4">
        <w:rPr>
          <w:rFonts w:ascii="Microsoft PhagsPa" w:hAnsi="Microsoft PhagsPa"/>
        </w:rPr>
        <w:t>D</w:t>
      </w:r>
      <w:r>
        <w:rPr>
          <w:rFonts w:ascii="Microsoft PhagsPa" w:hAnsi="Microsoft PhagsPa"/>
        </w:rPr>
        <w:t>esarrollo (BID)</w:t>
      </w:r>
      <w:r w:rsidRPr="00562DA4">
        <w:rPr>
          <w:rFonts w:ascii="Microsoft PhagsPa" w:hAnsi="Microsoft PhagsPa"/>
        </w:rPr>
        <w:t>, Fondo OPEP para el Desarrollo Internacional</w:t>
      </w:r>
      <w:r>
        <w:rPr>
          <w:rFonts w:ascii="Microsoft PhagsPa" w:hAnsi="Microsoft PhagsPa"/>
        </w:rPr>
        <w:t xml:space="preserve"> (</w:t>
      </w:r>
      <w:r w:rsidRPr="00562DA4">
        <w:rPr>
          <w:rFonts w:ascii="Microsoft PhagsPa" w:hAnsi="Microsoft PhagsPa"/>
        </w:rPr>
        <w:t>OFID</w:t>
      </w:r>
      <w:r>
        <w:rPr>
          <w:rFonts w:ascii="Microsoft PhagsPa" w:hAnsi="Microsoft PhagsPa"/>
        </w:rPr>
        <w:t>)</w:t>
      </w:r>
      <w:r w:rsidRPr="00562DA4">
        <w:rPr>
          <w:rFonts w:ascii="Microsoft PhagsPa" w:hAnsi="Microsoft PhagsPa"/>
        </w:rPr>
        <w:t xml:space="preserve">, </w:t>
      </w:r>
      <w:r>
        <w:rPr>
          <w:rFonts w:ascii="Microsoft PhagsPa" w:hAnsi="Microsoft PhagsPa"/>
        </w:rPr>
        <w:t>Banco Mundial (</w:t>
      </w:r>
      <w:r w:rsidRPr="00562DA4">
        <w:rPr>
          <w:rFonts w:ascii="Microsoft PhagsPa" w:hAnsi="Microsoft PhagsPa"/>
        </w:rPr>
        <w:t>BM</w:t>
      </w:r>
      <w:r>
        <w:rPr>
          <w:rFonts w:ascii="Microsoft PhagsPa" w:hAnsi="Microsoft PhagsPa"/>
        </w:rPr>
        <w:t>)</w:t>
      </w:r>
      <w:r w:rsidRPr="00562DA4">
        <w:rPr>
          <w:rFonts w:ascii="Microsoft PhagsPa" w:hAnsi="Microsoft PhagsPa"/>
        </w:rPr>
        <w:t xml:space="preserve"> y </w:t>
      </w:r>
      <w:r>
        <w:rPr>
          <w:rFonts w:ascii="Microsoft PhagsPa" w:hAnsi="Microsoft PhagsPa"/>
        </w:rPr>
        <w:t>Unión Europea (</w:t>
      </w:r>
      <w:r w:rsidRPr="00562DA4">
        <w:rPr>
          <w:rFonts w:ascii="Microsoft PhagsPa" w:hAnsi="Microsoft PhagsPa"/>
        </w:rPr>
        <w:t>UER</w:t>
      </w:r>
      <w:r>
        <w:rPr>
          <w:rFonts w:ascii="Microsoft PhagsPa" w:hAnsi="Microsoft PhagsPa"/>
        </w:rPr>
        <w:t>).</w:t>
      </w:r>
    </w:p>
    <w:p w:rsidR="00FF445F" w:rsidRDefault="00FF445F" w:rsidP="00FF445F">
      <w:pPr>
        <w:autoSpaceDE w:val="0"/>
        <w:autoSpaceDN w:val="0"/>
        <w:adjustRightInd w:val="0"/>
        <w:spacing w:after="0" w:line="360" w:lineRule="auto"/>
        <w:jc w:val="both"/>
        <w:rPr>
          <w:rFonts w:ascii="Microsoft PhagsPa" w:hAnsi="Microsoft PhagsPa"/>
        </w:rPr>
      </w:pPr>
    </w:p>
    <w:p w:rsidR="00FF445F" w:rsidRDefault="00FF445F" w:rsidP="00FF445F">
      <w:pPr>
        <w:autoSpaceDE w:val="0"/>
        <w:autoSpaceDN w:val="0"/>
        <w:adjustRightInd w:val="0"/>
        <w:spacing w:after="0" w:line="360" w:lineRule="auto"/>
        <w:jc w:val="both"/>
        <w:rPr>
          <w:rFonts w:ascii="Microsoft PhagsPa" w:hAnsi="Microsoft PhagsPa"/>
        </w:rPr>
      </w:pPr>
      <w:r>
        <w:rPr>
          <w:rFonts w:ascii="Microsoft PhagsPa" w:hAnsi="Microsoft PhagsPa"/>
        </w:rPr>
        <w:t xml:space="preserve">Estos proyectos están siendo </w:t>
      </w:r>
      <w:r w:rsidRPr="00562DA4">
        <w:rPr>
          <w:rFonts w:ascii="Microsoft PhagsPa" w:hAnsi="Microsoft PhagsPa"/>
        </w:rPr>
        <w:t>coordinado</w:t>
      </w:r>
      <w:r>
        <w:rPr>
          <w:rFonts w:ascii="Microsoft PhagsPa" w:hAnsi="Microsoft PhagsPa"/>
        </w:rPr>
        <w:t>s</w:t>
      </w:r>
      <w:r w:rsidRPr="00562DA4">
        <w:rPr>
          <w:rFonts w:ascii="Microsoft PhagsPa" w:hAnsi="Microsoft PhagsPa"/>
        </w:rPr>
        <w:t xml:space="preserve"> por la C</w:t>
      </w:r>
      <w:r>
        <w:rPr>
          <w:rFonts w:ascii="Microsoft PhagsPa" w:hAnsi="Microsoft PhagsPa"/>
        </w:rPr>
        <w:t xml:space="preserve">orporación </w:t>
      </w:r>
      <w:r w:rsidRPr="00562DA4">
        <w:rPr>
          <w:rFonts w:ascii="Microsoft PhagsPa" w:hAnsi="Microsoft PhagsPa"/>
        </w:rPr>
        <w:t>D</w:t>
      </w:r>
      <w:r>
        <w:rPr>
          <w:rFonts w:ascii="Microsoft PhagsPa" w:hAnsi="Microsoft PhagsPa"/>
        </w:rPr>
        <w:t xml:space="preserve">ominicana de </w:t>
      </w:r>
      <w:r w:rsidRPr="00562DA4">
        <w:rPr>
          <w:rFonts w:ascii="Microsoft PhagsPa" w:hAnsi="Microsoft PhagsPa"/>
        </w:rPr>
        <w:t>E</w:t>
      </w:r>
      <w:r>
        <w:rPr>
          <w:rFonts w:ascii="Microsoft PhagsPa" w:hAnsi="Microsoft PhagsPa"/>
        </w:rPr>
        <w:t xml:space="preserve">mpresas </w:t>
      </w:r>
      <w:r w:rsidRPr="00562DA4">
        <w:rPr>
          <w:rFonts w:ascii="Microsoft PhagsPa" w:hAnsi="Microsoft PhagsPa"/>
        </w:rPr>
        <w:t>E</w:t>
      </w:r>
      <w:r>
        <w:rPr>
          <w:rFonts w:ascii="Microsoft PhagsPa" w:hAnsi="Microsoft PhagsPa"/>
        </w:rPr>
        <w:t xml:space="preserve">léctricas </w:t>
      </w:r>
      <w:r w:rsidRPr="00562DA4">
        <w:rPr>
          <w:rFonts w:ascii="Microsoft PhagsPa" w:hAnsi="Microsoft PhagsPa"/>
        </w:rPr>
        <w:t>E</w:t>
      </w:r>
      <w:r>
        <w:rPr>
          <w:rFonts w:ascii="Microsoft PhagsPa" w:hAnsi="Microsoft PhagsPa"/>
        </w:rPr>
        <w:t>statales (CDEEE) y la Unidad Ejecutora de Proyectos (UEP)</w:t>
      </w:r>
      <w:r w:rsidRPr="00562DA4">
        <w:rPr>
          <w:rFonts w:ascii="Microsoft PhagsPa" w:hAnsi="Microsoft PhagsPa"/>
        </w:rPr>
        <w:t xml:space="preserve">.  A la fecha, </w:t>
      </w:r>
      <w:r>
        <w:rPr>
          <w:rFonts w:ascii="Microsoft PhagsPa" w:hAnsi="Microsoft PhagsPa"/>
        </w:rPr>
        <w:t>hemos colaborado</w:t>
      </w:r>
      <w:r w:rsidRPr="00562DA4">
        <w:rPr>
          <w:rFonts w:ascii="Microsoft PhagsPa" w:hAnsi="Microsoft PhagsPa"/>
        </w:rPr>
        <w:t xml:space="preserve"> con el re</w:t>
      </w:r>
      <w:r>
        <w:rPr>
          <w:rFonts w:ascii="Microsoft PhagsPa" w:hAnsi="Microsoft PhagsPa"/>
        </w:rPr>
        <w:t xml:space="preserve">clutamiento de los puestos de: </w:t>
      </w:r>
      <w:r w:rsidRPr="00562DA4">
        <w:rPr>
          <w:rFonts w:ascii="Microsoft PhagsPa" w:hAnsi="Microsoft PhagsPa"/>
        </w:rPr>
        <w:t>Gestor Social, Coordinado</w:t>
      </w:r>
      <w:r>
        <w:rPr>
          <w:rFonts w:ascii="Microsoft PhagsPa" w:hAnsi="Microsoft PhagsPa"/>
        </w:rPr>
        <w:t xml:space="preserve">r ambiental y Técnico Ambiental.  </w:t>
      </w:r>
    </w:p>
    <w:p w:rsidR="00FF445F" w:rsidRDefault="00FF445F" w:rsidP="00FF445F">
      <w:pPr>
        <w:autoSpaceDE w:val="0"/>
        <w:autoSpaceDN w:val="0"/>
        <w:adjustRightInd w:val="0"/>
        <w:spacing w:after="0" w:line="360" w:lineRule="auto"/>
        <w:jc w:val="both"/>
        <w:rPr>
          <w:rFonts w:ascii="Microsoft PhagsPa" w:hAnsi="Microsoft PhagsPa"/>
        </w:rPr>
      </w:pPr>
    </w:p>
    <w:p w:rsidR="00FF445F" w:rsidRDefault="00FF445F" w:rsidP="00FF445F">
      <w:pPr>
        <w:autoSpaceDE w:val="0"/>
        <w:autoSpaceDN w:val="0"/>
        <w:adjustRightInd w:val="0"/>
        <w:spacing w:after="0" w:line="360" w:lineRule="auto"/>
        <w:jc w:val="both"/>
        <w:rPr>
          <w:rFonts w:ascii="Microsoft PhagsPa" w:hAnsi="Microsoft PhagsPa"/>
        </w:rPr>
      </w:pPr>
      <w:r>
        <w:rPr>
          <w:rFonts w:ascii="Microsoft PhagsPa" w:hAnsi="Microsoft PhagsPa"/>
        </w:rPr>
        <w:t>El</w:t>
      </w:r>
      <w:r w:rsidRPr="00562DA4">
        <w:rPr>
          <w:rFonts w:ascii="Microsoft PhagsPa" w:hAnsi="Microsoft PhagsPa"/>
        </w:rPr>
        <w:t xml:space="preserve"> objetivo </w:t>
      </w:r>
      <w:r>
        <w:rPr>
          <w:rFonts w:ascii="Microsoft PhagsPa" w:hAnsi="Microsoft PhagsPa"/>
        </w:rPr>
        <w:t xml:space="preserve">es reclutar al </w:t>
      </w:r>
      <w:r w:rsidRPr="00562DA4">
        <w:rPr>
          <w:rFonts w:ascii="Microsoft PhagsPa" w:hAnsi="Microsoft PhagsPa"/>
        </w:rPr>
        <w:t xml:space="preserve">personal que </w:t>
      </w:r>
      <w:r>
        <w:rPr>
          <w:rFonts w:ascii="Microsoft PhagsPa" w:hAnsi="Microsoft PhagsPa"/>
        </w:rPr>
        <w:t>participará en los proyectos en el área geográfica de EDESUR.</w:t>
      </w:r>
    </w:p>
    <w:p w:rsidR="00FF445F" w:rsidRPr="00562DA4" w:rsidRDefault="00FF445F" w:rsidP="00FF445F">
      <w:pPr>
        <w:autoSpaceDE w:val="0"/>
        <w:autoSpaceDN w:val="0"/>
        <w:adjustRightInd w:val="0"/>
        <w:spacing w:after="0" w:line="360" w:lineRule="auto"/>
        <w:jc w:val="both"/>
        <w:rPr>
          <w:rFonts w:ascii="Microsoft PhagsPa" w:hAnsi="Microsoft PhagsPa"/>
        </w:rPr>
      </w:pPr>
    </w:p>
    <w:p w:rsidR="00FF445F" w:rsidRDefault="00FF445F" w:rsidP="00FF445F">
      <w:pPr>
        <w:autoSpaceDE w:val="0"/>
        <w:autoSpaceDN w:val="0"/>
        <w:adjustRightInd w:val="0"/>
        <w:spacing w:line="360" w:lineRule="auto"/>
        <w:jc w:val="both"/>
        <w:rPr>
          <w:rFonts w:ascii="Microsoft PhagsPa" w:hAnsi="Microsoft PhagsPa"/>
        </w:rPr>
      </w:pPr>
      <w:r w:rsidRPr="00736887">
        <w:rPr>
          <w:rFonts w:ascii="Microsoft PhagsPa" w:hAnsi="Microsoft PhagsPa"/>
        </w:rPr>
        <w:t>Además tuvimos la participación de dos colaboradoras de la Gerencia de Organización y Recursos Humanos,  en el</w:t>
      </w:r>
      <w:r>
        <w:rPr>
          <w:rFonts w:ascii="Microsoft PhagsPa" w:hAnsi="Microsoft PhagsPa"/>
        </w:rPr>
        <w:t xml:space="preserve"> </w:t>
      </w:r>
      <w:r w:rsidRPr="00243AE6">
        <w:rPr>
          <w:rFonts w:ascii="Microsoft PhagsPa" w:hAnsi="Microsoft PhagsPa"/>
          <w:b/>
          <w:i/>
        </w:rPr>
        <w:t>Taller de Gestión por Competencias para Selección de personal</w:t>
      </w:r>
      <w:r>
        <w:rPr>
          <w:rFonts w:ascii="Microsoft PhagsPa" w:hAnsi="Microsoft PhagsPa"/>
        </w:rPr>
        <w:t>, impartido por la prestigiosa empresa consultora Link Gerencial, Consultores.</w:t>
      </w:r>
    </w:p>
    <w:p w:rsidR="00FF445F" w:rsidRPr="00B96305" w:rsidRDefault="00FF445F" w:rsidP="00FF445F">
      <w:pPr>
        <w:pStyle w:val="Ttulo2"/>
        <w:numPr>
          <w:ilvl w:val="1"/>
          <w:numId w:val="33"/>
        </w:numPr>
        <w:spacing w:line="360" w:lineRule="auto"/>
        <w:ind w:left="426"/>
        <w:rPr>
          <w:rFonts w:ascii="Microsoft PhagsPa" w:hAnsi="Microsoft PhagsPa"/>
          <w:sz w:val="22"/>
          <w:szCs w:val="22"/>
        </w:rPr>
      </w:pPr>
      <w:bookmarkStart w:id="34" w:name="_Toc438543021"/>
      <w:r w:rsidRPr="00B96305">
        <w:rPr>
          <w:rFonts w:ascii="Microsoft PhagsPa" w:hAnsi="Microsoft PhagsPa"/>
          <w:sz w:val="22"/>
          <w:szCs w:val="22"/>
        </w:rPr>
        <w:t>Criterio “Gestión del Rendimiento”</w:t>
      </w:r>
      <w:bookmarkEnd w:id="34"/>
    </w:p>
    <w:p w:rsidR="00FF445F" w:rsidRPr="007F0230" w:rsidRDefault="00FF445F" w:rsidP="00FF445F">
      <w:pPr>
        <w:autoSpaceDE w:val="0"/>
        <w:autoSpaceDN w:val="0"/>
        <w:adjustRightInd w:val="0"/>
        <w:spacing w:line="360" w:lineRule="auto"/>
        <w:jc w:val="both"/>
        <w:rPr>
          <w:rFonts w:ascii="Microsoft PhagsPa" w:hAnsi="Microsoft PhagsPa"/>
        </w:rPr>
      </w:pPr>
      <w:r>
        <w:rPr>
          <w:rFonts w:ascii="Microsoft PhagsPa" w:hAnsi="Microsoft PhagsPa"/>
        </w:rPr>
        <w:t xml:space="preserve">Continuamos con el proceso de </w:t>
      </w:r>
      <w:r w:rsidRPr="00904BEA">
        <w:rPr>
          <w:rFonts w:ascii="Microsoft PhagsPa" w:hAnsi="Microsoft PhagsPa"/>
        </w:rPr>
        <w:t>Evaluación</w:t>
      </w:r>
      <w:r>
        <w:rPr>
          <w:rFonts w:ascii="Microsoft PhagsPa" w:hAnsi="Microsoft PhagsPa"/>
        </w:rPr>
        <w:t xml:space="preserve"> del Desempeño por Competencias, iniciado durante el año 2014, </w:t>
      </w:r>
      <w:r w:rsidRPr="00904BEA">
        <w:rPr>
          <w:rFonts w:ascii="Microsoft PhagsPa" w:hAnsi="Microsoft PhagsPa"/>
        </w:rPr>
        <w:t>con  el objetivo de evaluar el desempeño del personal, identificando</w:t>
      </w:r>
      <w:r>
        <w:rPr>
          <w:rFonts w:ascii="Microsoft PhagsPa" w:hAnsi="Microsoft PhagsPa"/>
        </w:rPr>
        <w:t>,</w:t>
      </w:r>
      <w:r w:rsidRPr="00904BEA">
        <w:rPr>
          <w:rFonts w:ascii="Microsoft PhagsPa" w:hAnsi="Microsoft PhagsPa"/>
        </w:rPr>
        <w:t xml:space="preserve"> de manera focalizada</w:t>
      </w:r>
      <w:r>
        <w:rPr>
          <w:rFonts w:ascii="Microsoft PhagsPa" w:hAnsi="Microsoft PhagsPa"/>
        </w:rPr>
        <w:t>,</w:t>
      </w:r>
      <w:r w:rsidRPr="00904BEA">
        <w:rPr>
          <w:rFonts w:ascii="Microsoft PhagsPa" w:hAnsi="Microsoft PhagsPa"/>
        </w:rPr>
        <w:t xml:space="preserve"> las competencias técnicas y conductuales que se necesiten desarrollar en lo inmediato en el colaborador para el logro de los objetivos propuestos.</w:t>
      </w:r>
    </w:p>
    <w:p w:rsidR="00FF445F" w:rsidRDefault="00FF445F" w:rsidP="00FF445F">
      <w:pPr>
        <w:autoSpaceDE w:val="0"/>
        <w:autoSpaceDN w:val="0"/>
        <w:adjustRightInd w:val="0"/>
        <w:spacing w:line="360" w:lineRule="auto"/>
        <w:jc w:val="both"/>
        <w:rPr>
          <w:rFonts w:ascii="Microsoft PhagsPa" w:hAnsi="Microsoft PhagsPa"/>
        </w:rPr>
      </w:pPr>
      <w:r>
        <w:rPr>
          <w:rFonts w:ascii="Microsoft PhagsPa" w:hAnsi="Microsoft PhagsPa"/>
        </w:rPr>
        <w:t>Este proyecto ha sido ejecutado tal y como fue planificado, en dos etapas:</w:t>
      </w:r>
    </w:p>
    <w:p w:rsidR="00FF445F" w:rsidRDefault="00FF445F" w:rsidP="00FF445F">
      <w:pPr>
        <w:pStyle w:val="Prrafodelista"/>
        <w:numPr>
          <w:ilvl w:val="0"/>
          <w:numId w:val="48"/>
        </w:numPr>
        <w:autoSpaceDE w:val="0"/>
        <w:autoSpaceDN w:val="0"/>
        <w:adjustRightInd w:val="0"/>
        <w:spacing w:line="360" w:lineRule="auto"/>
        <w:jc w:val="both"/>
        <w:rPr>
          <w:rFonts w:ascii="Microsoft PhagsPa" w:hAnsi="Microsoft PhagsPa"/>
        </w:rPr>
      </w:pPr>
      <w:r>
        <w:rPr>
          <w:rFonts w:ascii="Microsoft PhagsPa" w:hAnsi="Microsoft PhagsPa"/>
        </w:rPr>
        <w:t>Durante el período noviembre-diciembre 2014, las Direcciones y Gerencias de Staff evaluaron al personal bajo su responsabilidad cuya antigüedad en  la empresa fuese igual o mayor a un año.</w:t>
      </w:r>
    </w:p>
    <w:p w:rsidR="00FF445F" w:rsidRDefault="00FF445F" w:rsidP="00FF445F">
      <w:pPr>
        <w:pStyle w:val="Prrafodelista"/>
        <w:autoSpaceDE w:val="0"/>
        <w:autoSpaceDN w:val="0"/>
        <w:adjustRightInd w:val="0"/>
        <w:spacing w:line="360" w:lineRule="auto"/>
        <w:jc w:val="both"/>
        <w:rPr>
          <w:rFonts w:ascii="Microsoft PhagsPa" w:hAnsi="Microsoft PhagsPa"/>
        </w:rPr>
      </w:pPr>
    </w:p>
    <w:p w:rsidR="00FF445F" w:rsidRDefault="00FF445F" w:rsidP="00FF445F">
      <w:pPr>
        <w:pStyle w:val="Prrafodelista"/>
        <w:numPr>
          <w:ilvl w:val="0"/>
          <w:numId w:val="48"/>
        </w:numPr>
        <w:autoSpaceDE w:val="0"/>
        <w:autoSpaceDN w:val="0"/>
        <w:adjustRightInd w:val="0"/>
        <w:spacing w:line="360" w:lineRule="auto"/>
        <w:jc w:val="both"/>
        <w:rPr>
          <w:rFonts w:ascii="Microsoft PhagsPa" w:hAnsi="Microsoft PhagsPa"/>
        </w:rPr>
      </w:pPr>
      <w:r>
        <w:rPr>
          <w:rFonts w:ascii="Microsoft PhagsPa" w:hAnsi="Microsoft PhagsPa"/>
        </w:rPr>
        <w:t>Las Direcciones operativas (Dirección de Logística, Dirección Gestión Distribución, Dirección Gestión de Energía, Dirección Gestión Comercial) realizaron sus evaluaciones durante el período febrero-abril 2015.</w:t>
      </w:r>
    </w:p>
    <w:p w:rsidR="00FF445F" w:rsidRPr="00B96305" w:rsidRDefault="00FF445F" w:rsidP="00FF445F">
      <w:pPr>
        <w:pStyle w:val="Prrafodelista"/>
        <w:spacing w:after="0"/>
        <w:rPr>
          <w:rFonts w:ascii="Microsoft PhagsPa" w:hAnsi="Microsoft PhagsPa"/>
        </w:rPr>
      </w:pPr>
    </w:p>
    <w:p w:rsidR="00FF445F" w:rsidRDefault="00FF445F" w:rsidP="00FF445F">
      <w:pPr>
        <w:autoSpaceDE w:val="0"/>
        <w:autoSpaceDN w:val="0"/>
        <w:adjustRightInd w:val="0"/>
        <w:spacing w:after="0" w:line="360" w:lineRule="auto"/>
        <w:jc w:val="both"/>
        <w:rPr>
          <w:rFonts w:ascii="Microsoft PhagsPa" w:hAnsi="Microsoft PhagsPa"/>
        </w:rPr>
      </w:pPr>
      <w:r>
        <w:rPr>
          <w:rFonts w:ascii="Microsoft PhagsPa" w:hAnsi="Microsoft PhagsPa"/>
        </w:rPr>
        <w:t>Hasta el 30 de noviembre del año en curso, se han completado 1,583 formularios de evaluación, lo que representa un total de un 86%, con respecto al universo de evaluaciones proyectadas.  Aún tenemos un 14% de empleados pendientes de evaluar y a los cuales se les está dando seguimiento.</w:t>
      </w:r>
    </w:p>
    <w:p w:rsidR="00FF445F" w:rsidRDefault="00FF445F" w:rsidP="00FF445F">
      <w:pPr>
        <w:autoSpaceDE w:val="0"/>
        <w:autoSpaceDN w:val="0"/>
        <w:adjustRightInd w:val="0"/>
        <w:spacing w:after="0" w:line="360" w:lineRule="auto"/>
        <w:jc w:val="both"/>
        <w:rPr>
          <w:rFonts w:ascii="Microsoft PhagsPa" w:hAnsi="Microsoft PhagsPa"/>
        </w:rPr>
      </w:pPr>
    </w:p>
    <w:p w:rsidR="00FF445F" w:rsidRDefault="00FF445F" w:rsidP="00FF445F">
      <w:pPr>
        <w:autoSpaceDE w:val="0"/>
        <w:autoSpaceDN w:val="0"/>
        <w:adjustRightInd w:val="0"/>
        <w:spacing w:after="0" w:line="360" w:lineRule="auto"/>
        <w:jc w:val="both"/>
        <w:rPr>
          <w:rFonts w:ascii="Microsoft PhagsPa" w:hAnsi="Microsoft PhagsPa"/>
        </w:rPr>
      </w:pPr>
      <w:r w:rsidRPr="00B96305">
        <w:rPr>
          <w:rFonts w:ascii="Microsoft PhagsPa" w:hAnsi="Microsoft PhagsPa"/>
        </w:rPr>
        <w:t>Los planes de desarrollo planteados en los resultados de las evaluaciones de desempeño</w:t>
      </w:r>
      <w:r>
        <w:rPr>
          <w:rFonts w:ascii="Microsoft PhagsPa" w:hAnsi="Microsoft PhagsPa"/>
        </w:rPr>
        <w:t xml:space="preserve">, </w:t>
      </w:r>
      <w:r w:rsidRPr="00B96305">
        <w:rPr>
          <w:rFonts w:ascii="Microsoft PhagsPa" w:hAnsi="Microsoft PhagsPa"/>
        </w:rPr>
        <w:t xml:space="preserve"> sirvieron de base para los programas </w:t>
      </w:r>
      <w:r>
        <w:rPr>
          <w:rFonts w:ascii="Microsoft PhagsPa" w:hAnsi="Microsoft PhagsPa"/>
        </w:rPr>
        <w:t xml:space="preserve">de capacitación </w:t>
      </w:r>
      <w:r w:rsidRPr="00B96305">
        <w:rPr>
          <w:rFonts w:ascii="Microsoft PhagsPa" w:hAnsi="Microsoft PhagsPa"/>
        </w:rPr>
        <w:t>implementados en el segundo semestre del 2015 y para la propuest</w:t>
      </w:r>
      <w:r>
        <w:rPr>
          <w:rFonts w:ascii="Microsoft PhagsPa" w:hAnsi="Microsoft PhagsPa"/>
        </w:rPr>
        <w:t>a del Plan de Capacitación 2016.</w:t>
      </w:r>
    </w:p>
    <w:p w:rsidR="00FF445F" w:rsidRDefault="00FF445F" w:rsidP="00FF445F">
      <w:pPr>
        <w:autoSpaceDE w:val="0"/>
        <w:autoSpaceDN w:val="0"/>
        <w:adjustRightInd w:val="0"/>
        <w:spacing w:after="0" w:line="360" w:lineRule="auto"/>
        <w:jc w:val="both"/>
        <w:rPr>
          <w:rFonts w:ascii="Microsoft PhagsPa" w:hAnsi="Microsoft PhagsPa"/>
        </w:rPr>
      </w:pPr>
    </w:p>
    <w:p w:rsidR="00FF445F" w:rsidRDefault="00FF445F" w:rsidP="00FF445F">
      <w:pPr>
        <w:jc w:val="both"/>
        <w:rPr>
          <w:rFonts w:ascii="Microsoft PhagsPa" w:hAnsi="Microsoft PhagsPa"/>
        </w:rPr>
      </w:pPr>
      <w:r w:rsidRPr="001559D0">
        <w:rPr>
          <w:rFonts w:ascii="Microsoft PhagsPa" w:hAnsi="Microsoft PhagsPa"/>
        </w:rPr>
        <w:t>Como parte de la estrategia para recompensar y reforzar aquellos comportamientos y actitudes deseables dentro de la organización</w:t>
      </w:r>
      <w:r>
        <w:rPr>
          <w:rFonts w:ascii="Microsoft PhagsPa" w:hAnsi="Microsoft PhagsPa"/>
        </w:rPr>
        <w:t xml:space="preserve"> implementamos dos programas de Reconocimiento:</w:t>
      </w:r>
    </w:p>
    <w:p w:rsidR="00FF445F" w:rsidRDefault="00FF445F" w:rsidP="00FF445F">
      <w:pPr>
        <w:jc w:val="both"/>
        <w:rPr>
          <w:rFonts w:ascii="Microsoft PhagsPa" w:hAnsi="Microsoft PhagsPa"/>
          <w:bCs/>
          <w:color w:val="000000"/>
        </w:rPr>
      </w:pPr>
      <w:r w:rsidRPr="004B1B9C">
        <w:rPr>
          <w:rFonts w:ascii="Microsoft PhagsPa" w:hAnsi="Microsoft PhagsPa"/>
          <w:b/>
          <w:bCs/>
          <w:color w:val="000000"/>
        </w:rPr>
        <w:t>Programa de Reconocimiento “</w:t>
      </w:r>
      <w:r w:rsidRPr="004B1B9C">
        <w:rPr>
          <w:rFonts w:ascii="Microsoft PhagsPa" w:hAnsi="Microsoft PhagsPa"/>
          <w:b/>
          <w:bCs/>
          <w:i/>
          <w:color w:val="000000"/>
        </w:rPr>
        <w:t>Yo me Comprometo”</w:t>
      </w:r>
      <w:r>
        <w:rPr>
          <w:rFonts w:ascii="Microsoft PhagsPa" w:hAnsi="Microsoft PhagsPa"/>
          <w:b/>
          <w:bCs/>
          <w:i/>
          <w:color w:val="000000"/>
        </w:rPr>
        <w:t>.</w:t>
      </w:r>
    </w:p>
    <w:p w:rsidR="00FF445F" w:rsidRDefault="00FF445F" w:rsidP="00FF445F">
      <w:pPr>
        <w:jc w:val="both"/>
        <w:rPr>
          <w:rFonts w:ascii="Microsoft PhagsPa" w:hAnsi="Microsoft PhagsPa"/>
        </w:rPr>
      </w:pPr>
      <w:r w:rsidRPr="0050508E">
        <w:rPr>
          <w:rFonts w:ascii="Microsoft PhagsPa" w:hAnsi="Microsoft PhagsPa"/>
        </w:rPr>
        <w:t xml:space="preserve">Esta iniciativa fue impulsada desde la </w:t>
      </w:r>
      <w:r>
        <w:rPr>
          <w:rFonts w:ascii="Microsoft PhagsPa" w:hAnsi="Microsoft PhagsPa"/>
        </w:rPr>
        <w:t>Mesa de Gestión Humana, compuesta por las representantes de las diferentes empresas del Holding.</w:t>
      </w:r>
    </w:p>
    <w:p w:rsidR="00FF445F" w:rsidRPr="0050508E" w:rsidRDefault="00FF445F" w:rsidP="00FF445F">
      <w:pPr>
        <w:jc w:val="both"/>
        <w:rPr>
          <w:rFonts w:ascii="Microsoft PhagsPa" w:hAnsi="Microsoft PhagsPa"/>
        </w:rPr>
      </w:pPr>
      <w:r>
        <w:rPr>
          <w:rFonts w:ascii="Microsoft PhagsPa" w:hAnsi="Microsoft PhagsPa"/>
        </w:rPr>
        <w:t>El Programa t</w:t>
      </w:r>
      <w:r w:rsidRPr="0050508E">
        <w:rPr>
          <w:rFonts w:ascii="Microsoft PhagsPa" w:hAnsi="Microsoft PhagsPa"/>
        </w:rPr>
        <w:t>iene como objetivo crear una cultura de reconocimientos que fomente la motivación en el personal para exhibir las conductas, principios y valores apreciados com</w:t>
      </w:r>
      <w:r>
        <w:rPr>
          <w:rFonts w:ascii="Microsoft PhagsPa" w:hAnsi="Microsoft PhagsPa"/>
        </w:rPr>
        <w:t>o positivos por la institución, promoviendo los siguientes aspectos:</w:t>
      </w:r>
    </w:p>
    <w:p w:rsidR="00FF445F" w:rsidRPr="0050508E" w:rsidRDefault="00FF445F" w:rsidP="00FF445F">
      <w:pPr>
        <w:pStyle w:val="Prrafodelista"/>
        <w:numPr>
          <w:ilvl w:val="1"/>
          <w:numId w:val="46"/>
        </w:numPr>
        <w:spacing w:after="0"/>
        <w:jc w:val="both"/>
        <w:rPr>
          <w:rFonts w:ascii="Microsoft PhagsPa" w:hAnsi="Microsoft PhagsPa"/>
        </w:rPr>
      </w:pPr>
      <w:r w:rsidRPr="0050508E">
        <w:rPr>
          <w:rFonts w:ascii="Microsoft PhagsPa" w:hAnsi="Microsoft PhagsPa"/>
        </w:rPr>
        <w:t xml:space="preserve">Impulsar una cultura de alto desempeño orientada al logro de los objetivos y estrategias de la institución. </w:t>
      </w:r>
    </w:p>
    <w:p w:rsidR="00FF445F" w:rsidRPr="0050508E" w:rsidRDefault="00FF445F" w:rsidP="00FF445F">
      <w:pPr>
        <w:spacing w:after="0"/>
        <w:jc w:val="both"/>
        <w:rPr>
          <w:rFonts w:ascii="Microsoft PhagsPa" w:hAnsi="Microsoft PhagsPa"/>
        </w:rPr>
      </w:pPr>
    </w:p>
    <w:p w:rsidR="00FF445F" w:rsidRPr="0050508E" w:rsidRDefault="00FF445F" w:rsidP="00FF445F">
      <w:pPr>
        <w:pStyle w:val="Prrafodelista"/>
        <w:numPr>
          <w:ilvl w:val="1"/>
          <w:numId w:val="46"/>
        </w:numPr>
        <w:spacing w:after="0"/>
        <w:jc w:val="both"/>
        <w:rPr>
          <w:rFonts w:ascii="Microsoft PhagsPa" w:hAnsi="Microsoft PhagsPa"/>
        </w:rPr>
      </w:pPr>
      <w:r w:rsidRPr="0050508E">
        <w:rPr>
          <w:rFonts w:ascii="Microsoft PhagsPa" w:hAnsi="Microsoft PhagsPa"/>
        </w:rPr>
        <w:t xml:space="preserve">Reconocer a los empleados que hayan demostrado consistentemente un desempeño extraordinario, alto compromiso con la calidad y el servicio en el logro de sus objetivos. </w:t>
      </w:r>
    </w:p>
    <w:p w:rsidR="00FF445F" w:rsidRPr="0050508E" w:rsidRDefault="00FF445F" w:rsidP="00FF445F">
      <w:pPr>
        <w:spacing w:after="0"/>
        <w:jc w:val="both"/>
        <w:rPr>
          <w:rFonts w:ascii="Microsoft PhagsPa" w:hAnsi="Microsoft PhagsPa"/>
        </w:rPr>
      </w:pPr>
    </w:p>
    <w:p w:rsidR="00FF445F" w:rsidRPr="0050508E" w:rsidRDefault="00FF445F" w:rsidP="00FF445F">
      <w:pPr>
        <w:pStyle w:val="Prrafodelista"/>
        <w:numPr>
          <w:ilvl w:val="1"/>
          <w:numId w:val="46"/>
        </w:numPr>
        <w:spacing w:after="0"/>
        <w:jc w:val="both"/>
        <w:rPr>
          <w:rFonts w:ascii="Microsoft PhagsPa" w:hAnsi="Microsoft PhagsPa"/>
        </w:rPr>
      </w:pPr>
      <w:r w:rsidRPr="0050508E">
        <w:rPr>
          <w:rFonts w:ascii="Microsoft PhagsPa" w:hAnsi="Microsoft PhagsPa"/>
        </w:rPr>
        <w:t xml:space="preserve">Proveer a los supervisores </w:t>
      </w:r>
      <w:r>
        <w:rPr>
          <w:rFonts w:ascii="Microsoft PhagsPa" w:hAnsi="Microsoft PhagsPa"/>
        </w:rPr>
        <w:t>con</w:t>
      </w:r>
      <w:r w:rsidRPr="0050508E">
        <w:rPr>
          <w:rFonts w:ascii="Microsoft PhagsPa" w:hAnsi="Microsoft PhagsPa"/>
        </w:rPr>
        <w:t xml:space="preserve"> herramientas que </w:t>
      </w:r>
      <w:r>
        <w:rPr>
          <w:rFonts w:ascii="Microsoft PhagsPa" w:hAnsi="Microsoft PhagsPa"/>
        </w:rPr>
        <w:t xml:space="preserve">les </w:t>
      </w:r>
      <w:r w:rsidRPr="0050508E">
        <w:rPr>
          <w:rFonts w:ascii="Microsoft PhagsPa" w:hAnsi="Microsoft PhagsPa"/>
        </w:rPr>
        <w:t xml:space="preserve">permitan generar motivación para su personal. </w:t>
      </w:r>
    </w:p>
    <w:p w:rsidR="00FF445F" w:rsidRPr="0050508E" w:rsidRDefault="00FF445F" w:rsidP="00FF445F">
      <w:pPr>
        <w:spacing w:after="0"/>
        <w:jc w:val="both"/>
        <w:rPr>
          <w:rFonts w:ascii="Microsoft PhagsPa" w:hAnsi="Microsoft PhagsPa"/>
        </w:rPr>
      </w:pPr>
    </w:p>
    <w:p w:rsidR="00FF445F" w:rsidRPr="0050508E" w:rsidRDefault="00FF445F" w:rsidP="00FF445F">
      <w:pPr>
        <w:pStyle w:val="Prrafodelista"/>
        <w:numPr>
          <w:ilvl w:val="1"/>
          <w:numId w:val="46"/>
        </w:numPr>
        <w:spacing w:after="0"/>
        <w:jc w:val="both"/>
        <w:rPr>
          <w:rFonts w:ascii="Microsoft PhagsPa" w:hAnsi="Microsoft PhagsPa"/>
        </w:rPr>
      </w:pPr>
      <w:r w:rsidRPr="0050508E">
        <w:rPr>
          <w:rFonts w:ascii="Microsoft PhagsPa" w:hAnsi="Microsoft PhagsPa"/>
        </w:rPr>
        <w:t xml:space="preserve">Crear un ambiente de trabajo positivo </w:t>
      </w:r>
    </w:p>
    <w:p w:rsidR="00FF445F" w:rsidRDefault="00FF445F" w:rsidP="00FF445F"/>
    <w:p w:rsidR="00FF445F" w:rsidRDefault="00FF445F" w:rsidP="00FF445F">
      <w:pPr>
        <w:pStyle w:val="Prrafodelista"/>
        <w:numPr>
          <w:ilvl w:val="1"/>
          <w:numId w:val="46"/>
        </w:numPr>
        <w:spacing w:after="0"/>
        <w:jc w:val="both"/>
        <w:rPr>
          <w:rFonts w:ascii="Microsoft PhagsPa" w:hAnsi="Microsoft PhagsPa"/>
        </w:rPr>
      </w:pPr>
      <w:r w:rsidRPr="0050508E">
        <w:rPr>
          <w:rFonts w:ascii="Microsoft PhagsPa" w:hAnsi="Microsoft PhagsPa"/>
        </w:rPr>
        <w:t>Contribuir al fortalecimiento de la misión, visión y valores de la organización</w:t>
      </w:r>
    </w:p>
    <w:p w:rsidR="00FF445F" w:rsidRPr="0050508E" w:rsidRDefault="00FF445F" w:rsidP="00FF445F">
      <w:pPr>
        <w:pStyle w:val="Prrafodelista"/>
        <w:rPr>
          <w:rFonts w:ascii="Microsoft PhagsPa" w:hAnsi="Microsoft PhagsPa"/>
        </w:rPr>
      </w:pPr>
    </w:p>
    <w:p w:rsidR="00FF445F" w:rsidRPr="0050508E" w:rsidRDefault="00FF445F" w:rsidP="00FF445F">
      <w:pPr>
        <w:spacing w:line="360" w:lineRule="auto"/>
        <w:jc w:val="both"/>
        <w:rPr>
          <w:rFonts w:ascii="Microsoft PhagsPa" w:hAnsi="Microsoft PhagsPa"/>
        </w:rPr>
      </w:pPr>
      <w:r>
        <w:rPr>
          <w:rFonts w:ascii="Microsoft PhagsPa" w:hAnsi="Microsoft PhagsPa"/>
        </w:rPr>
        <w:t>Durante el año han sido reconocidos 20 empleados en diferentes áreas de la empresa.</w:t>
      </w:r>
    </w:p>
    <w:p w:rsidR="00FF445F" w:rsidRPr="0050508E" w:rsidRDefault="00FF445F" w:rsidP="00FF445F">
      <w:pPr>
        <w:pStyle w:val="Prrafodelista"/>
        <w:spacing w:after="0"/>
        <w:jc w:val="both"/>
        <w:rPr>
          <w:rFonts w:ascii="Microsoft PhagsPa" w:hAnsi="Microsoft PhagsPa"/>
        </w:rPr>
      </w:pPr>
    </w:p>
    <w:p w:rsidR="00FF445F" w:rsidRDefault="00FF445F" w:rsidP="00FF445F">
      <w:pPr>
        <w:rPr>
          <w:rFonts w:ascii="Microsoft PhagsPa" w:hAnsi="Microsoft PhagsPa"/>
          <w:b/>
          <w:bCs/>
          <w:color w:val="000000"/>
        </w:rPr>
      </w:pPr>
      <w:r w:rsidRPr="004B1B9C">
        <w:rPr>
          <w:rFonts w:ascii="Microsoft PhagsPa" w:hAnsi="Microsoft PhagsPa"/>
          <w:b/>
          <w:bCs/>
          <w:color w:val="000000"/>
        </w:rPr>
        <w:t xml:space="preserve">Programa de Reconocimiento </w:t>
      </w:r>
      <w:r>
        <w:rPr>
          <w:rFonts w:ascii="Microsoft PhagsPa" w:hAnsi="Microsoft PhagsPa"/>
          <w:b/>
          <w:bCs/>
          <w:color w:val="000000"/>
        </w:rPr>
        <w:t>por Antigüedad.</w:t>
      </w:r>
    </w:p>
    <w:p w:rsidR="00FF445F" w:rsidRDefault="00FF445F" w:rsidP="00FF445F">
      <w:pPr>
        <w:spacing w:after="0" w:line="360" w:lineRule="auto"/>
        <w:jc w:val="both"/>
        <w:rPr>
          <w:rFonts w:ascii="Microsoft PhagsPa" w:hAnsi="Microsoft PhagsPa"/>
          <w:bCs/>
          <w:color w:val="000000"/>
        </w:rPr>
      </w:pPr>
      <w:r>
        <w:rPr>
          <w:rFonts w:ascii="Microsoft PhagsPa" w:hAnsi="Microsoft PhagsPa"/>
          <w:bCs/>
          <w:color w:val="000000"/>
        </w:rPr>
        <w:t>Con este programa, reconocemos la lealtad y el compromiso de nuestros colaboradores, en función del tiempo de servicio, en la empresa (actualmente, 10 y 15 años ininterrumpidos de labor).  A cada empleado se le entrega un Broche (Pin)  y un Certificado.</w:t>
      </w:r>
    </w:p>
    <w:p w:rsidR="00FF445F" w:rsidRDefault="00FF445F" w:rsidP="00FF445F">
      <w:pPr>
        <w:spacing w:after="0" w:line="360" w:lineRule="auto"/>
        <w:jc w:val="both"/>
        <w:rPr>
          <w:rFonts w:ascii="Microsoft PhagsPa" w:hAnsi="Microsoft PhagsPa"/>
          <w:bCs/>
          <w:color w:val="000000"/>
        </w:rPr>
      </w:pPr>
    </w:p>
    <w:p w:rsidR="00FF445F" w:rsidRDefault="00FF445F" w:rsidP="00FF445F">
      <w:pPr>
        <w:spacing w:after="0" w:line="360" w:lineRule="auto"/>
        <w:jc w:val="both"/>
        <w:rPr>
          <w:rFonts w:ascii="Microsoft PhagsPa" w:hAnsi="Microsoft PhagsPa"/>
          <w:bCs/>
          <w:color w:val="000000"/>
        </w:rPr>
      </w:pPr>
      <w:r>
        <w:rPr>
          <w:rFonts w:ascii="Microsoft PhagsPa" w:hAnsi="Microsoft PhagsPa"/>
          <w:bCs/>
          <w:color w:val="000000"/>
        </w:rPr>
        <w:t xml:space="preserve">Durante el año, se han realizado varias actividades de este tipo,  entregando a cada empleado un Broche (Pin)  y un Certificado de Reconocimiento.  </w:t>
      </w:r>
    </w:p>
    <w:p w:rsidR="00FF445F" w:rsidRDefault="00FF445F" w:rsidP="00FF445F">
      <w:pPr>
        <w:spacing w:after="0" w:line="360" w:lineRule="auto"/>
        <w:jc w:val="both"/>
        <w:rPr>
          <w:rFonts w:ascii="Microsoft PhagsPa" w:hAnsi="Microsoft PhagsPa"/>
          <w:bCs/>
          <w:color w:val="000000"/>
        </w:rPr>
      </w:pPr>
      <w:r>
        <w:rPr>
          <w:rFonts w:ascii="Microsoft PhagsPa" w:hAnsi="Microsoft PhagsPa"/>
          <w:bCs/>
          <w:color w:val="000000"/>
        </w:rPr>
        <w:t>Hasta la fecha, hemos reconocido 406 empleados:</w:t>
      </w:r>
    </w:p>
    <w:p w:rsidR="00FF445F" w:rsidRDefault="00FF445F" w:rsidP="00FF445F">
      <w:pPr>
        <w:spacing w:after="0" w:line="360" w:lineRule="auto"/>
        <w:jc w:val="both"/>
        <w:rPr>
          <w:rFonts w:ascii="Microsoft PhagsPa" w:hAnsi="Microsoft PhagsPa"/>
          <w:bCs/>
          <w:color w:val="000000"/>
        </w:rPr>
      </w:pPr>
    </w:p>
    <w:p w:rsidR="00FF445F" w:rsidRDefault="00FF445F" w:rsidP="00FF445F">
      <w:pPr>
        <w:pStyle w:val="Prrafodelista"/>
        <w:numPr>
          <w:ilvl w:val="0"/>
          <w:numId w:val="47"/>
        </w:numPr>
        <w:spacing w:after="0" w:line="360" w:lineRule="auto"/>
        <w:jc w:val="both"/>
        <w:rPr>
          <w:rFonts w:ascii="Microsoft PhagsPa" w:hAnsi="Microsoft PhagsPa"/>
          <w:bCs/>
          <w:color w:val="000000"/>
        </w:rPr>
      </w:pPr>
      <w:r w:rsidRPr="00BA640A">
        <w:rPr>
          <w:rFonts w:ascii="Microsoft PhagsPa" w:hAnsi="Microsoft PhagsPa"/>
          <w:bCs/>
          <w:color w:val="000000"/>
        </w:rPr>
        <w:t>237 en Santo Domingo (232 empleados que han cumplido 10 años de antigüedad y 5 que han cumplido 15 años).</w:t>
      </w:r>
    </w:p>
    <w:p w:rsidR="00FF445F" w:rsidRPr="00BA640A" w:rsidRDefault="00FF445F" w:rsidP="00FF445F">
      <w:pPr>
        <w:pStyle w:val="Prrafodelista"/>
        <w:spacing w:after="0"/>
        <w:jc w:val="both"/>
        <w:rPr>
          <w:rFonts w:ascii="Microsoft PhagsPa" w:hAnsi="Microsoft PhagsPa"/>
          <w:bCs/>
          <w:color w:val="000000"/>
        </w:rPr>
      </w:pPr>
    </w:p>
    <w:p w:rsidR="00FF445F" w:rsidRDefault="00FF445F" w:rsidP="00FF445F">
      <w:pPr>
        <w:pStyle w:val="Prrafodelista"/>
        <w:numPr>
          <w:ilvl w:val="0"/>
          <w:numId w:val="47"/>
        </w:numPr>
        <w:spacing w:after="0"/>
        <w:jc w:val="both"/>
        <w:rPr>
          <w:rFonts w:ascii="Microsoft PhagsPa" w:hAnsi="Microsoft PhagsPa"/>
          <w:bCs/>
          <w:color w:val="000000"/>
        </w:rPr>
      </w:pPr>
      <w:r w:rsidRPr="00BA640A">
        <w:rPr>
          <w:rFonts w:ascii="Microsoft PhagsPa" w:hAnsi="Microsoft PhagsPa"/>
          <w:bCs/>
          <w:color w:val="000000"/>
        </w:rPr>
        <w:t>64 en el Sector San Cristóbal</w:t>
      </w:r>
    </w:p>
    <w:p w:rsidR="00FF445F" w:rsidRPr="00BA640A" w:rsidRDefault="00FF445F" w:rsidP="00FF445F">
      <w:pPr>
        <w:spacing w:after="0"/>
        <w:jc w:val="both"/>
        <w:rPr>
          <w:rFonts w:ascii="Microsoft PhagsPa" w:hAnsi="Microsoft PhagsPa"/>
          <w:bCs/>
          <w:color w:val="000000"/>
        </w:rPr>
      </w:pPr>
    </w:p>
    <w:p w:rsidR="00FF445F" w:rsidRDefault="00FF445F" w:rsidP="00FF445F">
      <w:pPr>
        <w:pStyle w:val="Prrafodelista"/>
        <w:numPr>
          <w:ilvl w:val="0"/>
          <w:numId w:val="47"/>
        </w:numPr>
        <w:spacing w:after="0"/>
        <w:jc w:val="both"/>
        <w:rPr>
          <w:rFonts w:ascii="Microsoft PhagsPa" w:hAnsi="Microsoft PhagsPa"/>
          <w:bCs/>
          <w:color w:val="000000"/>
        </w:rPr>
      </w:pPr>
      <w:r w:rsidRPr="00BA640A">
        <w:rPr>
          <w:rFonts w:ascii="Microsoft PhagsPa" w:hAnsi="Microsoft PhagsPa"/>
          <w:bCs/>
          <w:color w:val="000000"/>
        </w:rPr>
        <w:t xml:space="preserve">17 en el Sector </w:t>
      </w:r>
      <w:proofErr w:type="spellStart"/>
      <w:r w:rsidRPr="00BA640A">
        <w:rPr>
          <w:rFonts w:ascii="Microsoft PhagsPa" w:hAnsi="Microsoft PhagsPa"/>
          <w:bCs/>
          <w:color w:val="000000"/>
        </w:rPr>
        <w:t>Baní</w:t>
      </w:r>
      <w:proofErr w:type="spellEnd"/>
    </w:p>
    <w:p w:rsidR="00FF445F" w:rsidRPr="00BA640A" w:rsidRDefault="00FF445F" w:rsidP="00FF445F">
      <w:pPr>
        <w:spacing w:after="0"/>
        <w:jc w:val="both"/>
        <w:rPr>
          <w:rFonts w:ascii="Microsoft PhagsPa" w:hAnsi="Microsoft PhagsPa"/>
          <w:bCs/>
          <w:color w:val="000000"/>
        </w:rPr>
      </w:pPr>
    </w:p>
    <w:p w:rsidR="00FF445F" w:rsidRDefault="00FF445F" w:rsidP="00FF445F">
      <w:pPr>
        <w:pStyle w:val="Prrafodelista"/>
        <w:numPr>
          <w:ilvl w:val="0"/>
          <w:numId w:val="47"/>
        </w:numPr>
        <w:spacing w:after="0"/>
        <w:jc w:val="both"/>
        <w:rPr>
          <w:rFonts w:ascii="Microsoft PhagsPa" w:hAnsi="Microsoft PhagsPa"/>
          <w:bCs/>
          <w:color w:val="000000"/>
        </w:rPr>
      </w:pPr>
      <w:r w:rsidRPr="00BA640A">
        <w:rPr>
          <w:rFonts w:ascii="Microsoft PhagsPa" w:hAnsi="Microsoft PhagsPa"/>
          <w:bCs/>
          <w:color w:val="000000"/>
        </w:rPr>
        <w:t>35 en el Sector Azua</w:t>
      </w:r>
    </w:p>
    <w:p w:rsidR="00FF445F" w:rsidRPr="00BA640A" w:rsidRDefault="00FF445F" w:rsidP="00FF445F">
      <w:pPr>
        <w:spacing w:after="0"/>
        <w:jc w:val="both"/>
        <w:rPr>
          <w:rFonts w:ascii="Microsoft PhagsPa" w:hAnsi="Microsoft PhagsPa"/>
          <w:bCs/>
          <w:color w:val="000000"/>
        </w:rPr>
      </w:pPr>
    </w:p>
    <w:p w:rsidR="00FF445F" w:rsidRDefault="00FF445F" w:rsidP="00FF445F">
      <w:pPr>
        <w:pStyle w:val="Prrafodelista"/>
        <w:numPr>
          <w:ilvl w:val="0"/>
          <w:numId w:val="47"/>
        </w:numPr>
        <w:spacing w:after="0"/>
        <w:jc w:val="both"/>
        <w:rPr>
          <w:rFonts w:ascii="Microsoft PhagsPa" w:hAnsi="Microsoft PhagsPa"/>
          <w:bCs/>
          <w:color w:val="000000"/>
        </w:rPr>
      </w:pPr>
      <w:r w:rsidRPr="00BA640A">
        <w:rPr>
          <w:rFonts w:ascii="Microsoft PhagsPa" w:hAnsi="Microsoft PhagsPa"/>
          <w:bCs/>
          <w:color w:val="000000"/>
        </w:rPr>
        <w:t>27 en el Sector Barahona</w:t>
      </w:r>
    </w:p>
    <w:p w:rsidR="00FF445F" w:rsidRPr="00BA640A" w:rsidRDefault="00FF445F" w:rsidP="00FF445F">
      <w:pPr>
        <w:spacing w:after="0"/>
        <w:jc w:val="both"/>
        <w:rPr>
          <w:rFonts w:ascii="Microsoft PhagsPa" w:hAnsi="Microsoft PhagsPa"/>
          <w:bCs/>
          <w:color w:val="000000"/>
        </w:rPr>
      </w:pPr>
    </w:p>
    <w:p w:rsidR="00FF445F" w:rsidRPr="00BA640A" w:rsidRDefault="00FF445F" w:rsidP="00FF445F">
      <w:pPr>
        <w:pStyle w:val="Prrafodelista"/>
        <w:numPr>
          <w:ilvl w:val="0"/>
          <w:numId w:val="47"/>
        </w:numPr>
        <w:spacing w:after="0"/>
        <w:jc w:val="both"/>
        <w:rPr>
          <w:rFonts w:ascii="Microsoft PhagsPa" w:hAnsi="Microsoft PhagsPa"/>
          <w:bCs/>
          <w:color w:val="000000"/>
        </w:rPr>
      </w:pPr>
      <w:r w:rsidRPr="00BA640A">
        <w:rPr>
          <w:rFonts w:ascii="Microsoft PhagsPa" w:hAnsi="Microsoft PhagsPa"/>
          <w:bCs/>
          <w:color w:val="000000"/>
        </w:rPr>
        <w:t>26 en el Sector San Juan</w:t>
      </w:r>
    </w:p>
    <w:p w:rsidR="00FF445F" w:rsidRDefault="00FF445F" w:rsidP="00FF445F">
      <w:pPr>
        <w:autoSpaceDE w:val="0"/>
        <w:autoSpaceDN w:val="0"/>
        <w:adjustRightInd w:val="0"/>
        <w:spacing w:after="0" w:line="360" w:lineRule="auto"/>
        <w:jc w:val="both"/>
        <w:rPr>
          <w:rFonts w:ascii="Microsoft PhagsPa" w:hAnsi="Microsoft PhagsPa"/>
        </w:rPr>
      </w:pPr>
    </w:p>
    <w:p w:rsidR="00FF445F" w:rsidRDefault="00FF445F" w:rsidP="00FF445F">
      <w:pPr>
        <w:pStyle w:val="Ttulo2"/>
        <w:numPr>
          <w:ilvl w:val="1"/>
          <w:numId w:val="33"/>
        </w:numPr>
        <w:spacing w:line="360" w:lineRule="auto"/>
        <w:ind w:left="426"/>
        <w:rPr>
          <w:rFonts w:ascii="Microsoft PhagsPa" w:hAnsi="Microsoft PhagsPa"/>
          <w:sz w:val="22"/>
          <w:szCs w:val="22"/>
        </w:rPr>
      </w:pPr>
      <w:bookmarkStart w:id="35" w:name="_Toc438543022"/>
      <w:r w:rsidRPr="007F0230">
        <w:rPr>
          <w:rFonts w:ascii="Microsoft PhagsPa" w:hAnsi="Microsoft PhagsPa"/>
          <w:sz w:val="22"/>
          <w:szCs w:val="22"/>
        </w:rPr>
        <w:t>Criterio “Gestión del Desarrollo”</w:t>
      </w:r>
      <w:bookmarkEnd w:id="35"/>
    </w:p>
    <w:p w:rsidR="00FF445F" w:rsidRPr="001559D0" w:rsidRDefault="00FF445F" w:rsidP="00FF445F"/>
    <w:p w:rsidR="00FF445F" w:rsidRDefault="00FF445F" w:rsidP="00FF445F">
      <w:pPr>
        <w:autoSpaceDE w:val="0"/>
        <w:autoSpaceDN w:val="0"/>
        <w:adjustRightInd w:val="0"/>
        <w:spacing w:line="360" w:lineRule="auto"/>
        <w:jc w:val="both"/>
        <w:rPr>
          <w:rFonts w:ascii="Microsoft PhagsPa" w:hAnsi="Microsoft PhagsPa"/>
        </w:rPr>
      </w:pPr>
      <w:r>
        <w:rPr>
          <w:rFonts w:ascii="Microsoft PhagsPa" w:hAnsi="Microsoft PhagsPa"/>
        </w:rPr>
        <w:t>E</w:t>
      </w:r>
      <w:r w:rsidRPr="00A819DC">
        <w:rPr>
          <w:rFonts w:ascii="Microsoft PhagsPa" w:hAnsi="Microsoft PhagsPa"/>
        </w:rPr>
        <w:t>n el año 2015</w:t>
      </w:r>
      <w:r>
        <w:rPr>
          <w:rFonts w:ascii="Microsoft PhagsPa" w:hAnsi="Microsoft PhagsPa"/>
        </w:rPr>
        <w:t xml:space="preserve">, </w:t>
      </w:r>
      <w:r w:rsidRPr="00A819DC">
        <w:rPr>
          <w:rFonts w:ascii="Microsoft PhagsPa" w:hAnsi="Microsoft PhagsPa"/>
        </w:rPr>
        <w:t xml:space="preserve"> el principal objetivo fue proporcionar </w:t>
      </w:r>
      <w:r w:rsidRPr="001E7588">
        <w:rPr>
          <w:rFonts w:ascii="Microsoft PhagsPa" w:hAnsi="Microsoft PhagsPa"/>
          <w:b/>
          <w:i/>
        </w:rPr>
        <w:t>capacitación por tipos de colectivos</w:t>
      </w:r>
      <w:r>
        <w:rPr>
          <w:rFonts w:ascii="Microsoft PhagsPa" w:hAnsi="Microsoft PhagsPa"/>
        </w:rPr>
        <w:t xml:space="preserve">, </w:t>
      </w:r>
      <w:r w:rsidRPr="00A819DC">
        <w:rPr>
          <w:rFonts w:ascii="Microsoft PhagsPa" w:hAnsi="Microsoft PhagsPa"/>
        </w:rPr>
        <w:t xml:space="preserve"> haciendo más eficiente los recursos disponibles. Contamos con la colaboración del Instituto de Formación Técnico Profesional (INFOTEP) y el Instituto Politécnico Loyola (IPL) para los programas formativos dirigidos a los administrativos, técnicos y operativos. </w:t>
      </w:r>
    </w:p>
    <w:p w:rsidR="00FF445F" w:rsidRDefault="00FF445F" w:rsidP="00FF445F">
      <w:pPr>
        <w:autoSpaceDE w:val="0"/>
        <w:autoSpaceDN w:val="0"/>
        <w:adjustRightInd w:val="0"/>
        <w:spacing w:line="360" w:lineRule="auto"/>
        <w:jc w:val="both"/>
        <w:rPr>
          <w:rFonts w:ascii="Microsoft PhagsPa" w:hAnsi="Microsoft PhagsPa"/>
        </w:rPr>
      </w:pPr>
      <w:r w:rsidRPr="00A819DC">
        <w:rPr>
          <w:rFonts w:ascii="Microsoft PhagsPa" w:hAnsi="Microsoft PhagsPa"/>
        </w:rPr>
        <w:t xml:space="preserve">Los especialistas de las distintas áreas de la empresa, participaron en entrenamientos con el objetivo de desarrollar conocimientos </w:t>
      </w:r>
      <w:r>
        <w:rPr>
          <w:rFonts w:ascii="Microsoft PhagsPa" w:hAnsi="Microsoft PhagsPa"/>
        </w:rPr>
        <w:t>y destrezas puntuales, impartidas en instituciones experta</w:t>
      </w:r>
      <w:r w:rsidRPr="00A819DC">
        <w:rPr>
          <w:rFonts w:ascii="Microsoft PhagsPa" w:hAnsi="Microsoft PhagsPa"/>
        </w:rPr>
        <w:t xml:space="preserve">s en el tema. En el caso de los mandos medios, se realizaron programas para desarrollar habilidades conductuales como comunicación, trabajo en equipo, liderazgo, entre otras, para lo cual nos apoyamos en el Staff de Formadores Internos con dominio y experiencia en dichos temas. </w:t>
      </w:r>
    </w:p>
    <w:p w:rsidR="00FF445F" w:rsidRDefault="00FF445F" w:rsidP="00FF445F">
      <w:pPr>
        <w:autoSpaceDE w:val="0"/>
        <w:autoSpaceDN w:val="0"/>
        <w:adjustRightInd w:val="0"/>
        <w:spacing w:after="0" w:line="360" w:lineRule="auto"/>
        <w:jc w:val="both"/>
        <w:rPr>
          <w:rFonts w:ascii="Microsoft PhagsPa" w:hAnsi="Microsoft PhagsPa"/>
        </w:rPr>
      </w:pPr>
      <w:r w:rsidRPr="00A819DC">
        <w:rPr>
          <w:rFonts w:ascii="Microsoft PhagsPa" w:hAnsi="Microsoft PhagsPa"/>
        </w:rPr>
        <w:t xml:space="preserve">El detalle de los programas que más se destacaron por su impacto en </w:t>
      </w:r>
      <w:r>
        <w:rPr>
          <w:rFonts w:ascii="Microsoft PhagsPa" w:hAnsi="Microsoft PhagsPa"/>
        </w:rPr>
        <w:t>Total de Horas de Formación se presenta a continuación:</w:t>
      </w:r>
    </w:p>
    <w:p w:rsidR="00FF445F" w:rsidRDefault="00FF445F" w:rsidP="00FF445F">
      <w:pPr>
        <w:autoSpaceDE w:val="0"/>
        <w:autoSpaceDN w:val="0"/>
        <w:adjustRightInd w:val="0"/>
        <w:spacing w:after="0" w:line="360" w:lineRule="auto"/>
        <w:jc w:val="both"/>
        <w:rPr>
          <w:rFonts w:ascii="Microsoft PhagsPa" w:hAnsi="Microsoft PhagsPa"/>
          <w:b/>
        </w:rPr>
      </w:pPr>
      <w:r w:rsidRPr="00A819DC">
        <w:rPr>
          <w:rFonts w:ascii="Microsoft PhagsPa" w:hAnsi="Microsoft PhagsPa"/>
          <w:b/>
        </w:rPr>
        <w:t xml:space="preserve">Corporativos </w:t>
      </w:r>
    </w:p>
    <w:p w:rsidR="00FF445F" w:rsidRPr="00A819DC" w:rsidRDefault="00FF445F" w:rsidP="00FF445F">
      <w:pPr>
        <w:autoSpaceDE w:val="0"/>
        <w:autoSpaceDN w:val="0"/>
        <w:adjustRightInd w:val="0"/>
        <w:spacing w:after="0" w:line="360" w:lineRule="auto"/>
        <w:jc w:val="both"/>
        <w:rPr>
          <w:rFonts w:ascii="Microsoft PhagsPa" w:hAnsi="Microsoft PhagsPa"/>
          <w:b/>
        </w:rPr>
      </w:pPr>
    </w:p>
    <w:p w:rsidR="00FF445F" w:rsidRDefault="00FF445F" w:rsidP="00FF445F">
      <w:pPr>
        <w:autoSpaceDE w:val="0"/>
        <w:autoSpaceDN w:val="0"/>
        <w:adjustRightInd w:val="0"/>
        <w:spacing w:line="360" w:lineRule="auto"/>
        <w:jc w:val="both"/>
        <w:rPr>
          <w:rFonts w:ascii="Microsoft PhagsPa" w:hAnsi="Microsoft PhagsPa"/>
        </w:rPr>
      </w:pPr>
      <w:r>
        <w:rPr>
          <w:rFonts w:ascii="Microsoft PhagsPa" w:hAnsi="Microsoft PhagsPa"/>
        </w:rPr>
        <w:t xml:space="preserve">Se impartió la </w:t>
      </w:r>
      <w:r w:rsidRPr="006B3C72">
        <w:rPr>
          <w:rFonts w:ascii="Microsoft PhagsPa" w:hAnsi="Microsoft PhagsPa"/>
          <w:b/>
          <w:i/>
        </w:rPr>
        <w:t>Inducción Corporativa</w:t>
      </w:r>
      <w:r w:rsidRPr="00A819DC">
        <w:rPr>
          <w:rFonts w:ascii="Microsoft PhagsPa" w:hAnsi="Microsoft PhagsPa"/>
        </w:rPr>
        <w:t xml:space="preserve"> a 111 colaboradores de nuevo ingreso para un total de 666 </w:t>
      </w:r>
      <w:r>
        <w:rPr>
          <w:rFonts w:ascii="Microsoft PhagsPa" w:hAnsi="Microsoft PhagsPa"/>
        </w:rPr>
        <w:t>Horas de Formación</w:t>
      </w:r>
      <w:r w:rsidRPr="00A819DC">
        <w:rPr>
          <w:rFonts w:ascii="Microsoft PhagsPa" w:hAnsi="Microsoft PhagsPa"/>
        </w:rPr>
        <w:t>, además de</w:t>
      </w:r>
      <w:r>
        <w:rPr>
          <w:rFonts w:ascii="Microsoft PhagsPa" w:hAnsi="Microsoft PhagsPa"/>
        </w:rPr>
        <w:t>l</w:t>
      </w:r>
      <w:r w:rsidRPr="00A819DC">
        <w:rPr>
          <w:rFonts w:ascii="Microsoft PhagsPa" w:hAnsi="Microsoft PhagsPa"/>
        </w:rPr>
        <w:t xml:space="preserve"> </w:t>
      </w:r>
      <w:r w:rsidRPr="001E7588">
        <w:rPr>
          <w:rFonts w:ascii="Microsoft PhagsPa" w:hAnsi="Microsoft PhagsPa"/>
          <w:b/>
          <w:i/>
        </w:rPr>
        <w:t>T</w:t>
      </w:r>
      <w:r>
        <w:rPr>
          <w:rFonts w:ascii="Microsoft PhagsPa" w:hAnsi="Microsoft PhagsPa"/>
          <w:b/>
          <w:i/>
        </w:rPr>
        <w:t>aller</w:t>
      </w:r>
      <w:r w:rsidRPr="001E7588">
        <w:rPr>
          <w:rFonts w:ascii="Microsoft PhagsPa" w:hAnsi="Microsoft PhagsPa"/>
          <w:b/>
          <w:i/>
        </w:rPr>
        <w:t xml:space="preserve"> de Redacción de informes técnicos</w:t>
      </w:r>
      <w:r w:rsidRPr="00A819DC">
        <w:rPr>
          <w:rFonts w:ascii="Microsoft PhagsPa" w:hAnsi="Microsoft PhagsPa"/>
        </w:rPr>
        <w:t xml:space="preserve"> </w:t>
      </w:r>
      <w:r>
        <w:rPr>
          <w:rFonts w:ascii="Microsoft PhagsPa" w:hAnsi="Microsoft PhagsPa"/>
        </w:rPr>
        <w:t xml:space="preserve">para </w:t>
      </w:r>
      <w:r w:rsidRPr="00A819DC">
        <w:rPr>
          <w:rFonts w:ascii="Microsoft PhagsPa" w:hAnsi="Microsoft PhagsPa"/>
        </w:rPr>
        <w:t>55 colabo</w:t>
      </w:r>
      <w:r>
        <w:rPr>
          <w:rFonts w:ascii="Microsoft PhagsPa" w:hAnsi="Microsoft PhagsPa"/>
        </w:rPr>
        <w:t>radores con un total de 1,100 Horas de F</w:t>
      </w:r>
      <w:r w:rsidRPr="00A819DC">
        <w:rPr>
          <w:rFonts w:ascii="Microsoft PhagsPa" w:hAnsi="Microsoft PhagsPa"/>
        </w:rPr>
        <w:t xml:space="preserve">ormación. La Gerencia de Prevención de Riesgos Laborales coordinó dos importantes jornadas formativas que fueron de impacto para la empresa: a) </w:t>
      </w:r>
      <w:r w:rsidRPr="006B3C72">
        <w:rPr>
          <w:rFonts w:ascii="Microsoft PhagsPa" w:hAnsi="Microsoft PhagsPa"/>
          <w:b/>
          <w:i/>
        </w:rPr>
        <w:t>Certificación de Conductores para un manejo prudente</w:t>
      </w:r>
      <w:r w:rsidRPr="00A819DC">
        <w:rPr>
          <w:rFonts w:ascii="Microsoft PhagsPa" w:hAnsi="Microsoft PhagsPa"/>
        </w:rPr>
        <w:t>, logrando una participación de 233 colaboradores</w:t>
      </w:r>
      <w:r>
        <w:rPr>
          <w:rFonts w:ascii="Microsoft PhagsPa" w:hAnsi="Microsoft PhagsPa"/>
        </w:rPr>
        <w:t>, conductores de la empresa,</w:t>
      </w:r>
      <w:r w:rsidRPr="00A819DC">
        <w:rPr>
          <w:rFonts w:ascii="Microsoft PhagsPa" w:hAnsi="Microsoft PhagsPa"/>
        </w:rPr>
        <w:t xml:space="preserve"> para un total de 2,330 </w:t>
      </w:r>
      <w:r>
        <w:rPr>
          <w:rFonts w:ascii="Microsoft PhagsPa" w:hAnsi="Microsoft PhagsPa"/>
        </w:rPr>
        <w:t>Horas de Formación</w:t>
      </w:r>
      <w:r w:rsidRPr="00A819DC">
        <w:rPr>
          <w:rFonts w:ascii="Microsoft PhagsPa" w:hAnsi="Microsoft PhagsPa"/>
        </w:rPr>
        <w:t xml:space="preserve">; b) </w:t>
      </w:r>
      <w:r w:rsidRPr="006B3C72">
        <w:rPr>
          <w:rFonts w:ascii="Microsoft PhagsPa" w:hAnsi="Microsoft PhagsPa"/>
          <w:b/>
          <w:i/>
        </w:rPr>
        <w:t>Entrenamiento a Grupos de Respuesta a Emergencias</w:t>
      </w:r>
      <w:r w:rsidRPr="00A819DC">
        <w:rPr>
          <w:rFonts w:ascii="Microsoft PhagsPa" w:hAnsi="Microsoft PhagsPa"/>
        </w:rPr>
        <w:t xml:space="preserve"> </w:t>
      </w:r>
      <w:r>
        <w:rPr>
          <w:rFonts w:ascii="Microsoft PhagsPa" w:hAnsi="Microsoft PhagsPa"/>
        </w:rPr>
        <w:t xml:space="preserve">en </w:t>
      </w:r>
      <w:r w:rsidRPr="00A819DC">
        <w:rPr>
          <w:rFonts w:ascii="Microsoft PhagsPa" w:hAnsi="Microsoft PhagsPa"/>
        </w:rPr>
        <w:t>práctica</w:t>
      </w:r>
      <w:r>
        <w:rPr>
          <w:rFonts w:ascii="Microsoft PhagsPa" w:hAnsi="Microsoft PhagsPa"/>
        </w:rPr>
        <w:t>s</w:t>
      </w:r>
      <w:r w:rsidRPr="00A819DC">
        <w:rPr>
          <w:rFonts w:ascii="Microsoft PhagsPa" w:hAnsi="Microsoft PhagsPa"/>
        </w:rPr>
        <w:t xml:space="preserve"> de rescate</w:t>
      </w:r>
      <w:r>
        <w:rPr>
          <w:rFonts w:ascii="Microsoft PhagsPa" w:hAnsi="Microsoft PhagsPa"/>
        </w:rPr>
        <w:t>, extinción de incendios, etc.</w:t>
      </w:r>
      <w:r w:rsidRPr="00A819DC">
        <w:rPr>
          <w:rFonts w:ascii="Microsoft PhagsPa" w:hAnsi="Microsoft PhagsPa"/>
        </w:rPr>
        <w:t xml:space="preserve"> </w:t>
      </w:r>
      <w:r>
        <w:rPr>
          <w:rFonts w:ascii="Microsoft PhagsPa" w:hAnsi="Microsoft PhagsPa"/>
        </w:rPr>
        <w:t xml:space="preserve">Este entrenamiento estuvo dirigido a 36 colaboradores, </w:t>
      </w:r>
      <w:r w:rsidRPr="00A819DC">
        <w:rPr>
          <w:rFonts w:ascii="Microsoft PhagsPa" w:hAnsi="Microsoft PhagsPa"/>
        </w:rPr>
        <w:t>voluntarios</w:t>
      </w:r>
      <w:r>
        <w:rPr>
          <w:rFonts w:ascii="Microsoft PhagsPa" w:hAnsi="Microsoft PhagsPa"/>
        </w:rPr>
        <w:t xml:space="preserve">, </w:t>
      </w:r>
      <w:r w:rsidRPr="00A819DC">
        <w:rPr>
          <w:rFonts w:ascii="Microsoft PhagsPa" w:hAnsi="Microsoft PhagsPa"/>
        </w:rPr>
        <w:t xml:space="preserve"> </w:t>
      </w:r>
      <w:r>
        <w:rPr>
          <w:rFonts w:ascii="Microsoft PhagsPa" w:hAnsi="Microsoft PhagsPa"/>
        </w:rPr>
        <w:t>con el objetivo de capacitarlos para</w:t>
      </w:r>
      <w:r w:rsidRPr="00A819DC">
        <w:rPr>
          <w:rFonts w:ascii="Microsoft PhagsPa" w:hAnsi="Microsoft PhagsPa"/>
        </w:rPr>
        <w:t xml:space="preserve"> responder a </w:t>
      </w:r>
      <w:r>
        <w:rPr>
          <w:rFonts w:ascii="Microsoft PhagsPa" w:hAnsi="Microsoft PhagsPa"/>
        </w:rPr>
        <w:t xml:space="preserve">las </w:t>
      </w:r>
      <w:r w:rsidRPr="00A819DC">
        <w:rPr>
          <w:rFonts w:ascii="Microsoft PhagsPa" w:hAnsi="Microsoft PhagsPa"/>
        </w:rPr>
        <w:t>situaciones de emergencia que se puedan presentar en  la empresa.</w:t>
      </w:r>
    </w:p>
    <w:p w:rsidR="00FF445F" w:rsidRPr="00A819DC" w:rsidRDefault="00FF445F" w:rsidP="00FF445F">
      <w:pPr>
        <w:autoSpaceDE w:val="0"/>
        <w:autoSpaceDN w:val="0"/>
        <w:adjustRightInd w:val="0"/>
        <w:spacing w:line="360" w:lineRule="auto"/>
        <w:jc w:val="both"/>
        <w:rPr>
          <w:rFonts w:ascii="Microsoft PhagsPa" w:hAnsi="Microsoft PhagsPa"/>
          <w:b/>
        </w:rPr>
      </w:pPr>
      <w:r w:rsidRPr="00A819DC">
        <w:rPr>
          <w:rFonts w:ascii="Microsoft PhagsPa" w:hAnsi="Microsoft PhagsPa"/>
          <w:b/>
        </w:rPr>
        <w:t>Negocio</w:t>
      </w:r>
    </w:p>
    <w:p w:rsidR="00FF445F" w:rsidRDefault="00FF445F" w:rsidP="00FF445F">
      <w:pPr>
        <w:autoSpaceDE w:val="0"/>
        <w:autoSpaceDN w:val="0"/>
        <w:adjustRightInd w:val="0"/>
        <w:spacing w:line="360" w:lineRule="auto"/>
        <w:jc w:val="both"/>
        <w:rPr>
          <w:rFonts w:ascii="Microsoft PhagsPa" w:hAnsi="Microsoft PhagsPa"/>
        </w:rPr>
      </w:pPr>
      <w:r w:rsidRPr="00A819DC">
        <w:rPr>
          <w:rFonts w:ascii="Microsoft PhagsPa" w:hAnsi="Microsoft PhagsPa"/>
        </w:rPr>
        <w:t xml:space="preserve">Dentro de </w:t>
      </w:r>
      <w:r>
        <w:rPr>
          <w:rFonts w:ascii="Microsoft PhagsPa" w:hAnsi="Microsoft PhagsPa"/>
        </w:rPr>
        <w:t xml:space="preserve">los </w:t>
      </w:r>
      <w:r w:rsidRPr="00A819DC">
        <w:rPr>
          <w:rFonts w:ascii="Microsoft PhagsPa" w:hAnsi="Microsoft PhagsPa"/>
        </w:rPr>
        <w:t xml:space="preserve">cursos técnicos impartidos por el Instituto Politécnico Loyola (IPL), se destacaron los de </w:t>
      </w:r>
      <w:r w:rsidRPr="006B3C72">
        <w:rPr>
          <w:rFonts w:ascii="Microsoft PhagsPa" w:hAnsi="Microsoft PhagsPa"/>
          <w:b/>
          <w:i/>
        </w:rPr>
        <w:t xml:space="preserve">Electricidad Residencial, Electricidad Industrial,  Mantenimiento eléctrico </w:t>
      </w:r>
      <w:r w:rsidRPr="006B3C72">
        <w:rPr>
          <w:rFonts w:ascii="Microsoft PhagsPa" w:hAnsi="Microsoft PhagsPa"/>
        </w:rPr>
        <w:t>y</w:t>
      </w:r>
      <w:r w:rsidRPr="006B3C72">
        <w:rPr>
          <w:rFonts w:ascii="Microsoft PhagsPa" w:hAnsi="Microsoft PhagsPa"/>
          <w:b/>
          <w:i/>
        </w:rPr>
        <w:t xml:space="preserve"> Controles eléctricos</w:t>
      </w:r>
      <w:r w:rsidRPr="00A819DC">
        <w:rPr>
          <w:rFonts w:ascii="Microsoft PhagsPa" w:hAnsi="Microsoft PhagsPa"/>
        </w:rPr>
        <w:t xml:space="preserve">, entre otros, para un total de 2,220 </w:t>
      </w:r>
      <w:r>
        <w:rPr>
          <w:rFonts w:ascii="Microsoft PhagsPa" w:hAnsi="Microsoft PhagsPa"/>
        </w:rPr>
        <w:t>Horas de Formación.  Se capacitaron</w:t>
      </w:r>
      <w:r w:rsidRPr="00A819DC">
        <w:rPr>
          <w:rFonts w:ascii="Microsoft PhagsPa" w:hAnsi="Microsoft PhagsPa"/>
        </w:rPr>
        <w:t xml:space="preserve"> 38 participantes </w:t>
      </w:r>
      <w:r>
        <w:rPr>
          <w:rFonts w:ascii="Microsoft PhagsPa" w:hAnsi="Microsoft PhagsPa"/>
        </w:rPr>
        <w:t>durante 4 meses  Además se impartieron Programas internos</w:t>
      </w:r>
      <w:r w:rsidRPr="00A819DC">
        <w:rPr>
          <w:rFonts w:ascii="Microsoft PhagsPa" w:hAnsi="Microsoft PhagsPa"/>
        </w:rPr>
        <w:t xml:space="preserve"> de </w:t>
      </w:r>
      <w:r w:rsidRPr="006B3C72">
        <w:rPr>
          <w:rFonts w:ascii="Microsoft PhagsPa" w:hAnsi="Microsoft PhagsPa"/>
          <w:b/>
          <w:i/>
        </w:rPr>
        <w:t>Formación Integral</w:t>
      </w:r>
      <w:r w:rsidRPr="00A819DC">
        <w:rPr>
          <w:rFonts w:ascii="Microsoft PhagsPa" w:hAnsi="Microsoft PhagsPa"/>
        </w:rPr>
        <w:t xml:space="preserve"> a 37 colaboradores del área Comercial, en Normas, Procedimientos asociados al Ciclo comercial, necesarios para el ejercicio de sus funciones</w:t>
      </w:r>
      <w:r>
        <w:rPr>
          <w:rFonts w:ascii="Microsoft PhagsPa" w:hAnsi="Microsoft PhagsPa"/>
        </w:rPr>
        <w:t xml:space="preserve">, para un total </w:t>
      </w:r>
      <w:r w:rsidRPr="00A819DC">
        <w:rPr>
          <w:rFonts w:ascii="Microsoft PhagsPa" w:hAnsi="Microsoft PhagsPa"/>
        </w:rPr>
        <w:t xml:space="preserve">de 1,480 </w:t>
      </w:r>
      <w:r>
        <w:rPr>
          <w:rFonts w:ascii="Microsoft PhagsPa" w:hAnsi="Microsoft PhagsPa"/>
        </w:rPr>
        <w:t>Horas de Formación.</w:t>
      </w:r>
    </w:p>
    <w:p w:rsidR="00FF445F" w:rsidRPr="006B3C72" w:rsidRDefault="00FF445F" w:rsidP="00FF445F">
      <w:pPr>
        <w:autoSpaceDE w:val="0"/>
        <w:autoSpaceDN w:val="0"/>
        <w:adjustRightInd w:val="0"/>
        <w:spacing w:line="360" w:lineRule="auto"/>
        <w:jc w:val="both"/>
        <w:rPr>
          <w:rFonts w:ascii="Microsoft PhagsPa" w:hAnsi="Microsoft PhagsPa"/>
          <w:b/>
        </w:rPr>
      </w:pPr>
      <w:r w:rsidRPr="006B3C72">
        <w:rPr>
          <w:rFonts w:ascii="Microsoft PhagsPa" w:hAnsi="Microsoft PhagsPa"/>
          <w:b/>
        </w:rPr>
        <w:t>Desarrollo de habilidades</w:t>
      </w:r>
    </w:p>
    <w:p w:rsidR="00FF445F" w:rsidRDefault="00FF445F" w:rsidP="00FF445F">
      <w:pPr>
        <w:autoSpaceDE w:val="0"/>
        <w:autoSpaceDN w:val="0"/>
        <w:adjustRightInd w:val="0"/>
        <w:spacing w:after="0" w:line="360" w:lineRule="auto"/>
        <w:jc w:val="both"/>
        <w:rPr>
          <w:rFonts w:ascii="Microsoft PhagsPa" w:hAnsi="Microsoft PhagsPa"/>
        </w:rPr>
      </w:pPr>
      <w:r w:rsidRPr="006B3C72">
        <w:rPr>
          <w:rFonts w:ascii="Microsoft PhagsPa" w:hAnsi="Microsoft PhagsPa"/>
        </w:rPr>
        <w:t xml:space="preserve">Se realizó el </w:t>
      </w:r>
      <w:r w:rsidRPr="006B3C72">
        <w:rPr>
          <w:rFonts w:ascii="Microsoft PhagsPa" w:hAnsi="Microsoft PhagsPa"/>
          <w:b/>
          <w:i/>
        </w:rPr>
        <w:t>Diplomado para Asistentes Administrativas</w:t>
      </w:r>
      <w:r w:rsidRPr="006B3C72">
        <w:rPr>
          <w:rFonts w:ascii="Microsoft PhagsPa" w:hAnsi="Microsoft PhagsPa"/>
        </w:rPr>
        <w:t xml:space="preserve"> con 33 participantes</w:t>
      </w:r>
      <w:r>
        <w:rPr>
          <w:rFonts w:ascii="Microsoft PhagsPa" w:hAnsi="Microsoft PhagsPa"/>
        </w:rPr>
        <w:t>.  En este diplomado se trataron temas c</w:t>
      </w:r>
      <w:r w:rsidRPr="006B3C72">
        <w:rPr>
          <w:rFonts w:ascii="Microsoft PhagsPa" w:hAnsi="Microsoft PhagsPa"/>
        </w:rPr>
        <w:t xml:space="preserve">omo servicio al cliente, inteligencia emocional, trabajo en equipo y comunicación asertiva, para un total de 2,376 </w:t>
      </w:r>
      <w:r>
        <w:rPr>
          <w:rFonts w:ascii="Microsoft PhagsPa" w:hAnsi="Microsoft PhagsPa"/>
        </w:rPr>
        <w:t>Horas de Formación</w:t>
      </w:r>
      <w:r w:rsidRPr="006B3C72">
        <w:rPr>
          <w:rFonts w:ascii="Microsoft PhagsPa" w:hAnsi="Microsoft PhagsPa"/>
        </w:rPr>
        <w:t xml:space="preserve">.  Con el apoyo del INFOTEP se culminó exitosamente el </w:t>
      </w:r>
      <w:r w:rsidRPr="006B3C72">
        <w:rPr>
          <w:rFonts w:ascii="Microsoft PhagsPa" w:hAnsi="Microsoft PhagsPa"/>
          <w:b/>
          <w:i/>
        </w:rPr>
        <w:t>programa de Formador Facilitador Interno Empresa</w:t>
      </w:r>
      <w:r w:rsidRPr="006B3C72">
        <w:rPr>
          <w:rFonts w:ascii="Microsoft PhagsPa" w:hAnsi="Microsoft PhagsPa"/>
        </w:rPr>
        <w:t xml:space="preserve"> con el objetivo de fortalecer a nuestros formadores en metodologías, técnicas y dinámicas para desarrollar </w:t>
      </w:r>
      <w:r>
        <w:rPr>
          <w:rFonts w:ascii="Microsoft PhagsPa" w:hAnsi="Microsoft PhagsPa"/>
        </w:rPr>
        <w:t xml:space="preserve">la </w:t>
      </w:r>
      <w:r w:rsidRPr="006B3C72">
        <w:rPr>
          <w:rFonts w:ascii="Microsoft PhagsPa" w:hAnsi="Microsoft PhagsPa"/>
        </w:rPr>
        <w:t xml:space="preserve">capacitación interna; se contó con la participación de 47 colaboradores para un total de  2,376 </w:t>
      </w:r>
      <w:r>
        <w:rPr>
          <w:rFonts w:ascii="Microsoft PhagsPa" w:hAnsi="Microsoft PhagsPa"/>
        </w:rPr>
        <w:t xml:space="preserve">Horas de </w:t>
      </w:r>
      <w:r w:rsidRPr="006B3C72">
        <w:rPr>
          <w:rFonts w:ascii="Microsoft PhagsPa" w:hAnsi="Microsoft PhagsPa"/>
        </w:rPr>
        <w:t>F</w:t>
      </w:r>
      <w:r>
        <w:rPr>
          <w:rFonts w:ascii="Microsoft PhagsPa" w:hAnsi="Microsoft PhagsPa"/>
        </w:rPr>
        <w:t>ormación</w:t>
      </w:r>
      <w:r w:rsidRPr="006B3C72">
        <w:rPr>
          <w:rFonts w:ascii="Microsoft PhagsPa" w:hAnsi="Microsoft PhagsPa"/>
        </w:rPr>
        <w:t xml:space="preserve">. </w:t>
      </w:r>
    </w:p>
    <w:p w:rsidR="00FF445F" w:rsidRDefault="00FF445F" w:rsidP="00FF445F">
      <w:pPr>
        <w:autoSpaceDE w:val="0"/>
        <w:autoSpaceDN w:val="0"/>
        <w:adjustRightInd w:val="0"/>
        <w:spacing w:after="0" w:line="360" w:lineRule="auto"/>
        <w:jc w:val="both"/>
        <w:rPr>
          <w:rFonts w:ascii="Microsoft PhagsPa" w:hAnsi="Microsoft PhagsPa"/>
        </w:rPr>
      </w:pPr>
    </w:p>
    <w:p w:rsidR="00FF445F" w:rsidRDefault="00FF445F" w:rsidP="00FF445F">
      <w:pPr>
        <w:autoSpaceDE w:val="0"/>
        <w:autoSpaceDN w:val="0"/>
        <w:adjustRightInd w:val="0"/>
        <w:spacing w:after="0" w:line="360" w:lineRule="auto"/>
        <w:jc w:val="both"/>
        <w:rPr>
          <w:rFonts w:ascii="Microsoft PhagsPa" w:hAnsi="Microsoft PhagsPa"/>
        </w:rPr>
      </w:pPr>
      <w:r w:rsidRPr="006B3C72">
        <w:rPr>
          <w:rFonts w:ascii="Microsoft PhagsPa" w:hAnsi="Microsoft PhagsPa"/>
        </w:rPr>
        <w:t xml:space="preserve">Con </w:t>
      </w:r>
      <w:r>
        <w:rPr>
          <w:rFonts w:ascii="Microsoft PhagsPa" w:hAnsi="Microsoft PhagsPa"/>
        </w:rPr>
        <w:t xml:space="preserve">el </w:t>
      </w:r>
      <w:r w:rsidRPr="006B3C72">
        <w:rPr>
          <w:rFonts w:ascii="Microsoft PhagsPa" w:hAnsi="Microsoft PhagsPa"/>
        </w:rPr>
        <w:t xml:space="preserve">INFOTEP también se realizaron </w:t>
      </w:r>
      <w:r w:rsidRPr="006B3C72">
        <w:rPr>
          <w:rFonts w:ascii="Microsoft PhagsPa" w:hAnsi="Microsoft PhagsPa"/>
          <w:b/>
          <w:i/>
        </w:rPr>
        <w:t>talleres de Trabajo en equipo, Relaciones Interpersonales</w:t>
      </w:r>
      <w:r w:rsidRPr="006B3C72">
        <w:rPr>
          <w:rFonts w:ascii="Microsoft PhagsPa" w:hAnsi="Microsoft PhagsPa"/>
        </w:rPr>
        <w:t xml:space="preserve"> y </w:t>
      </w:r>
      <w:r w:rsidRPr="006B3C72">
        <w:rPr>
          <w:rFonts w:ascii="Microsoft PhagsPa" w:hAnsi="Microsoft PhagsPa"/>
          <w:b/>
          <w:i/>
        </w:rPr>
        <w:t>Comunicación Efectiva</w:t>
      </w:r>
      <w:r w:rsidRPr="006B3C72">
        <w:rPr>
          <w:rFonts w:ascii="Microsoft PhagsPa" w:hAnsi="Microsoft PhagsPa"/>
        </w:rPr>
        <w:t xml:space="preserve"> </w:t>
      </w:r>
      <w:r>
        <w:rPr>
          <w:rFonts w:ascii="Microsoft PhagsPa" w:hAnsi="Microsoft PhagsPa"/>
        </w:rPr>
        <w:t>con la participación del</w:t>
      </w:r>
      <w:r w:rsidRPr="006B3C72">
        <w:rPr>
          <w:rFonts w:ascii="Microsoft PhagsPa" w:hAnsi="Microsoft PhagsPa"/>
        </w:rPr>
        <w:t xml:space="preserve"> personal técnico-administrativo </w:t>
      </w:r>
      <w:r>
        <w:rPr>
          <w:rFonts w:ascii="Microsoft PhagsPa" w:hAnsi="Microsoft PhagsPa"/>
        </w:rPr>
        <w:t>(</w:t>
      </w:r>
      <w:r w:rsidRPr="006B3C72">
        <w:rPr>
          <w:rFonts w:ascii="Microsoft PhagsPa" w:hAnsi="Microsoft PhagsPa"/>
        </w:rPr>
        <w:t>101 participantes</w:t>
      </w:r>
      <w:r>
        <w:rPr>
          <w:rFonts w:ascii="Microsoft PhagsPa" w:hAnsi="Microsoft PhagsPa"/>
        </w:rPr>
        <w:t xml:space="preserve">) para un total de </w:t>
      </w:r>
      <w:r w:rsidRPr="006B3C72">
        <w:rPr>
          <w:rFonts w:ascii="Microsoft PhagsPa" w:hAnsi="Microsoft PhagsPa"/>
        </w:rPr>
        <w:t xml:space="preserve">1,264 </w:t>
      </w:r>
      <w:r>
        <w:rPr>
          <w:rFonts w:ascii="Microsoft PhagsPa" w:hAnsi="Microsoft PhagsPa"/>
        </w:rPr>
        <w:t>Horas de Formación</w:t>
      </w:r>
      <w:r w:rsidRPr="006B3C72">
        <w:rPr>
          <w:rFonts w:ascii="Microsoft PhagsPa" w:hAnsi="Microsoft PhagsPa"/>
        </w:rPr>
        <w:t xml:space="preserve">. </w:t>
      </w:r>
    </w:p>
    <w:p w:rsidR="00FF445F" w:rsidRDefault="00FF445F" w:rsidP="00FF445F">
      <w:pPr>
        <w:autoSpaceDE w:val="0"/>
        <w:autoSpaceDN w:val="0"/>
        <w:adjustRightInd w:val="0"/>
        <w:spacing w:after="0" w:line="360" w:lineRule="auto"/>
        <w:jc w:val="both"/>
        <w:rPr>
          <w:rFonts w:ascii="Microsoft PhagsPa" w:hAnsi="Microsoft PhagsPa"/>
        </w:rPr>
      </w:pPr>
    </w:p>
    <w:p w:rsidR="00FF445F" w:rsidRDefault="00FF445F" w:rsidP="00FF445F">
      <w:pPr>
        <w:autoSpaceDE w:val="0"/>
        <w:autoSpaceDN w:val="0"/>
        <w:adjustRightInd w:val="0"/>
        <w:spacing w:after="0" w:line="360" w:lineRule="auto"/>
        <w:jc w:val="both"/>
        <w:rPr>
          <w:rFonts w:ascii="Microsoft PhagsPa" w:hAnsi="Microsoft PhagsPa"/>
        </w:rPr>
      </w:pPr>
      <w:r w:rsidRPr="006B3C72">
        <w:rPr>
          <w:rFonts w:ascii="Microsoft PhagsPa" w:hAnsi="Microsoft PhagsPa"/>
        </w:rPr>
        <w:t xml:space="preserve">Otros programas de gran impacto fueron la </w:t>
      </w:r>
      <w:r w:rsidRPr="006B3C72">
        <w:rPr>
          <w:rFonts w:ascii="Microsoft PhagsPa" w:hAnsi="Microsoft PhagsPa"/>
          <w:b/>
          <w:i/>
        </w:rPr>
        <w:t>Certificación en Dirección de Proyectos</w:t>
      </w:r>
      <w:r w:rsidRPr="006B3C72">
        <w:rPr>
          <w:rFonts w:ascii="Microsoft PhagsPa" w:hAnsi="Microsoft PhagsPa"/>
        </w:rPr>
        <w:t xml:space="preserve">, dirigida a 4 colaboradores que manejan proyectos dentro de la empresa cuya carga académica resultó </w:t>
      </w:r>
      <w:r>
        <w:rPr>
          <w:rFonts w:ascii="Microsoft PhagsPa" w:hAnsi="Microsoft PhagsPa"/>
        </w:rPr>
        <w:t xml:space="preserve">en </w:t>
      </w:r>
      <w:r w:rsidRPr="006B3C72">
        <w:rPr>
          <w:rFonts w:ascii="Microsoft PhagsPa" w:hAnsi="Microsoft PhagsPa"/>
        </w:rPr>
        <w:t xml:space="preserve"> </w:t>
      </w:r>
      <w:r>
        <w:rPr>
          <w:rFonts w:ascii="Microsoft PhagsPa" w:hAnsi="Microsoft PhagsPa"/>
        </w:rPr>
        <w:t xml:space="preserve">un total de </w:t>
      </w:r>
      <w:r w:rsidRPr="006B3C72">
        <w:rPr>
          <w:rFonts w:ascii="Microsoft PhagsPa" w:hAnsi="Microsoft PhagsPa"/>
        </w:rPr>
        <w:t xml:space="preserve">224 </w:t>
      </w:r>
      <w:r>
        <w:rPr>
          <w:rFonts w:ascii="Microsoft PhagsPa" w:hAnsi="Microsoft PhagsPa"/>
        </w:rPr>
        <w:t>Horas de Formación</w:t>
      </w:r>
      <w:r w:rsidRPr="006B3C72">
        <w:rPr>
          <w:rFonts w:ascii="Microsoft PhagsPa" w:hAnsi="Microsoft PhagsPa"/>
        </w:rPr>
        <w:t xml:space="preserve">; y la </w:t>
      </w:r>
      <w:r w:rsidRPr="006B3C72">
        <w:rPr>
          <w:rFonts w:ascii="Microsoft PhagsPa" w:hAnsi="Microsoft PhagsPa"/>
          <w:b/>
          <w:i/>
        </w:rPr>
        <w:t xml:space="preserve">Certificación de </w:t>
      </w:r>
      <w:proofErr w:type="spellStart"/>
      <w:r w:rsidRPr="006B3C72">
        <w:rPr>
          <w:rFonts w:ascii="Microsoft PhagsPa" w:hAnsi="Microsoft PhagsPa"/>
          <w:b/>
          <w:i/>
        </w:rPr>
        <w:t>Coaching</w:t>
      </w:r>
      <w:proofErr w:type="spellEnd"/>
      <w:r w:rsidRPr="006B3C72">
        <w:rPr>
          <w:rFonts w:ascii="Microsoft PhagsPa" w:hAnsi="Microsoft PhagsPa"/>
          <w:b/>
          <w:i/>
        </w:rPr>
        <w:t xml:space="preserve"> para Optimizar el Talento</w:t>
      </w:r>
      <w:r w:rsidRPr="006B3C72">
        <w:rPr>
          <w:rFonts w:ascii="Microsoft PhagsPa" w:hAnsi="Microsoft PhagsPa"/>
        </w:rPr>
        <w:t xml:space="preserve"> con un total de 2,376 </w:t>
      </w:r>
      <w:r>
        <w:rPr>
          <w:rFonts w:ascii="Microsoft PhagsPa" w:hAnsi="Microsoft PhagsPa"/>
        </w:rPr>
        <w:t>Horas de Formación</w:t>
      </w:r>
      <w:r w:rsidRPr="006B3C72">
        <w:rPr>
          <w:rFonts w:ascii="Microsoft PhagsPa" w:hAnsi="Microsoft PhagsPa"/>
        </w:rPr>
        <w:t xml:space="preserve">, dirigido al Staff de </w:t>
      </w:r>
      <w:r>
        <w:rPr>
          <w:rFonts w:ascii="Microsoft PhagsPa" w:hAnsi="Microsoft PhagsPa"/>
        </w:rPr>
        <w:t xml:space="preserve">la Gerencia de Organización y Recursos Humanos, </w:t>
      </w:r>
      <w:r w:rsidRPr="006B3C72">
        <w:rPr>
          <w:rFonts w:ascii="Microsoft PhagsPa" w:hAnsi="Microsoft PhagsPa"/>
        </w:rPr>
        <w:t xml:space="preserve"> con el objetivo de ampliar conocimientos y desarrollar habilidades para implementar herramientas del </w:t>
      </w:r>
      <w:proofErr w:type="spellStart"/>
      <w:r w:rsidRPr="006B3C72">
        <w:rPr>
          <w:rFonts w:ascii="Microsoft PhagsPa" w:hAnsi="Microsoft PhagsPa"/>
        </w:rPr>
        <w:t>Coaching</w:t>
      </w:r>
      <w:proofErr w:type="spellEnd"/>
      <w:r w:rsidRPr="006B3C72">
        <w:rPr>
          <w:rFonts w:ascii="Microsoft PhagsPa" w:hAnsi="Microsoft PhagsPa"/>
        </w:rPr>
        <w:t xml:space="preserve"> en la empresa.  </w:t>
      </w:r>
    </w:p>
    <w:p w:rsidR="00FF445F" w:rsidRDefault="00FF445F" w:rsidP="00FF445F">
      <w:pPr>
        <w:autoSpaceDE w:val="0"/>
        <w:autoSpaceDN w:val="0"/>
        <w:adjustRightInd w:val="0"/>
        <w:spacing w:after="0" w:line="360" w:lineRule="auto"/>
        <w:jc w:val="both"/>
        <w:rPr>
          <w:rFonts w:ascii="Microsoft PhagsPa" w:hAnsi="Microsoft PhagsPa"/>
        </w:rPr>
      </w:pPr>
    </w:p>
    <w:p w:rsidR="00FF445F" w:rsidRDefault="00FF445F" w:rsidP="00FF445F">
      <w:pPr>
        <w:autoSpaceDE w:val="0"/>
        <w:autoSpaceDN w:val="0"/>
        <w:adjustRightInd w:val="0"/>
        <w:spacing w:after="0" w:line="360" w:lineRule="auto"/>
        <w:jc w:val="both"/>
        <w:rPr>
          <w:rFonts w:ascii="Microsoft PhagsPa" w:hAnsi="Microsoft PhagsPa"/>
        </w:rPr>
      </w:pPr>
      <w:r w:rsidRPr="006B3C72">
        <w:rPr>
          <w:rFonts w:ascii="Microsoft PhagsPa" w:hAnsi="Microsoft PhagsPa"/>
        </w:rPr>
        <w:t xml:space="preserve">Finalmente, </w:t>
      </w:r>
      <w:r>
        <w:rPr>
          <w:rFonts w:ascii="Microsoft PhagsPa" w:hAnsi="Microsoft PhagsPa"/>
        </w:rPr>
        <w:t xml:space="preserve">implementamos el </w:t>
      </w:r>
      <w:r w:rsidRPr="0046533E">
        <w:rPr>
          <w:rFonts w:ascii="Microsoft PhagsPa" w:hAnsi="Microsoft PhagsPa"/>
          <w:b/>
          <w:i/>
        </w:rPr>
        <w:t>Programa Líder 360: un nuevo liderazgo empresarial</w:t>
      </w:r>
      <w:r w:rsidRPr="006B3C72">
        <w:rPr>
          <w:rFonts w:ascii="Microsoft PhagsPa" w:hAnsi="Microsoft PhagsPa"/>
        </w:rPr>
        <w:t xml:space="preserve">, un taller práctico para desarrollar habilidades de liderazgo en </w:t>
      </w:r>
      <w:r>
        <w:rPr>
          <w:rFonts w:ascii="Microsoft PhagsPa" w:hAnsi="Microsoft PhagsPa"/>
        </w:rPr>
        <w:t>el personal de mandos medios (Encargados y Coordinadores)</w:t>
      </w:r>
      <w:r w:rsidRPr="006B3C72">
        <w:rPr>
          <w:rFonts w:ascii="Microsoft PhagsPa" w:hAnsi="Microsoft PhagsPa"/>
        </w:rPr>
        <w:t xml:space="preserve">, tratando los temas de Inteligencia emocional, Comunicación corporativa y Manejo de conflictos, con la participación de 135 colaboradores </w:t>
      </w:r>
      <w:r>
        <w:rPr>
          <w:rFonts w:ascii="Microsoft PhagsPa" w:hAnsi="Microsoft PhagsPa"/>
        </w:rPr>
        <w:t xml:space="preserve">para un total de 1,080 </w:t>
      </w:r>
      <w:r w:rsidRPr="006B3C72">
        <w:rPr>
          <w:rFonts w:ascii="Microsoft PhagsPa" w:hAnsi="Microsoft PhagsPa"/>
        </w:rPr>
        <w:t>H</w:t>
      </w:r>
      <w:r>
        <w:rPr>
          <w:rFonts w:ascii="Microsoft PhagsPa" w:hAnsi="Microsoft PhagsPa"/>
        </w:rPr>
        <w:t xml:space="preserve">oras de </w:t>
      </w:r>
      <w:r w:rsidRPr="006B3C72">
        <w:rPr>
          <w:rFonts w:ascii="Microsoft PhagsPa" w:hAnsi="Microsoft PhagsPa"/>
        </w:rPr>
        <w:t>F</w:t>
      </w:r>
      <w:r>
        <w:rPr>
          <w:rFonts w:ascii="Microsoft PhagsPa" w:hAnsi="Microsoft PhagsPa"/>
        </w:rPr>
        <w:t>ormación.</w:t>
      </w:r>
    </w:p>
    <w:p w:rsidR="00FF445F" w:rsidRDefault="00FF445F" w:rsidP="00FF445F">
      <w:pPr>
        <w:autoSpaceDE w:val="0"/>
        <w:autoSpaceDN w:val="0"/>
        <w:adjustRightInd w:val="0"/>
        <w:spacing w:after="0" w:line="360" w:lineRule="auto"/>
        <w:jc w:val="both"/>
        <w:rPr>
          <w:rFonts w:ascii="Microsoft PhagsPa" w:hAnsi="Microsoft PhagsPa"/>
        </w:rPr>
      </w:pPr>
    </w:p>
    <w:p w:rsidR="00FF445F" w:rsidRPr="0046533E" w:rsidRDefault="00FF445F" w:rsidP="00FF445F">
      <w:pPr>
        <w:autoSpaceDE w:val="0"/>
        <w:autoSpaceDN w:val="0"/>
        <w:adjustRightInd w:val="0"/>
        <w:spacing w:line="360" w:lineRule="auto"/>
        <w:jc w:val="both"/>
        <w:rPr>
          <w:rFonts w:ascii="Microsoft PhagsPa" w:hAnsi="Microsoft PhagsPa"/>
          <w:b/>
        </w:rPr>
      </w:pPr>
      <w:r w:rsidRPr="0046533E">
        <w:rPr>
          <w:rFonts w:ascii="Microsoft PhagsPa" w:hAnsi="Microsoft PhagsPa"/>
          <w:b/>
        </w:rPr>
        <w:t xml:space="preserve">Sistemas </w:t>
      </w:r>
    </w:p>
    <w:p w:rsidR="00FF445F" w:rsidRDefault="00FF445F" w:rsidP="00FF445F">
      <w:pPr>
        <w:autoSpaceDE w:val="0"/>
        <w:autoSpaceDN w:val="0"/>
        <w:adjustRightInd w:val="0"/>
        <w:spacing w:line="360" w:lineRule="auto"/>
        <w:jc w:val="both"/>
        <w:rPr>
          <w:rFonts w:ascii="Microsoft PhagsPa" w:hAnsi="Microsoft PhagsPa"/>
        </w:rPr>
      </w:pPr>
      <w:r>
        <w:rPr>
          <w:rFonts w:ascii="Microsoft PhagsPa" w:hAnsi="Microsoft PhagsPa"/>
        </w:rPr>
        <w:t xml:space="preserve">En el área de Sistemas el mayor impacto estuvo en la formación en el </w:t>
      </w:r>
      <w:r w:rsidRPr="0046533E">
        <w:rPr>
          <w:rFonts w:ascii="Microsoft PhagsPa" w:hAnsi="Microsoft PhagsPa"/>
          <w:b/>
          <w:i/>
        </w:rPr>
        <w:t>sistema corporativo Open SGC</w:t>
      </w:r>
      <w:r w:rsidRPr="0046533E">
        <w:rPr>
          <w:rFonts w:ascii="Microsoft PhagsPa" w:hAnsi="Microsoft PhagsPa"/>
        </w:rPr>
        <w:t xml:space="preserve">, que permite el control del Ciclo Comercial y </w:t>
      </w:r>
      <w:r>
        <w:rPr>
          <w:rFonts w:ascii="Microsoft PhagsPa" w:hAnsi="Microsoft PhagsPa"/>
        </w:rPr>
        <w:t xml:space="preserve">el </w:t>
      </w:r>
      <w:r w:rsidRPr="0046533E">
        <w:rPr>
          <w:rFonts w:ascii="Microsoft PhagsPa" w:hAnsi="Microsoft PhagsPa"/>
          <w:b/>
          <w:i/>
        </w:rPr>
        <w:t xml:space="preserve">sistema </w:t>
      </w:r>
      <w:proofErr w:type="spellStart"/>
      <w:r w:rsidRPr="0046533E">
        <w:rPr>
          <w:rFonts w:ascii="Microsoft PhagsPa" w:hAnsi="Microsoft PhagsPa"/>
          <w:b/>
          <w:i/>
        </w:rPr>
        <w:t>Bussiness</w:t>
      </w:r>
      <w:proofErr w:type="spellEnd"/>
      <w:r w:rsidRPr="0046533E">
        <w:rPr>
          <w:rFonts w:ascii="Microsoft PhagsPa" w:hAnsi="Microsoft PhagsPa"/>
          <w:b/>
          <w:i/>
        </w:rPr>
        <w:t xml:space="preserve"> </w:t>
      </w:r>
      <w:proofErr w:type="spellStart"/>
      <w:r w:rsidRPr="0046533E">
        <w:rPr>
          <w:rFonts w:ascii="Microsoft PhagsPa" w:hAnsi="Microsoft PhagsPa"/>
          <w:b/>
          <w:i/>
        </w:rPr>
        <w:t>Intelligence</w:t>
      </w:r>
      <w:proofErr w:type="spellEnd"/>
      <w:r w:rsidRPr="0046533E">
        <w:rPr>
          <w:rFonts w:ascii="Microsoft PhagsPa" w:hAnsi="Microsoft PhagsPa"/>
        </w:rPr>
        <w:t xml:space="preserve">, </w:t>
      </w:r>
      <w:r>
        <w:rPr>
          <w:rFonts w:ascii="Microsoft PhagsPa" w:hAnsi="Microsoft PhagsPa"/>
        </w:rPr>
        <w:t xml:space="preserve">que es la </w:t>
      </w:r>
      <w:r w:rsidRPr="0046533E">
        <w:rPr>
          <w:rFonts w:ascii="Microsoft PhagsPa" w:hAnsi="Microsoft PhagsPa"/>
        </w:rPr>
        <w:t xml:space="preserve">herramienta </w:t>
      </w:r>
      <w:r>
        <w:rPr>
          <w:rFonts w:ascii="Microsoft PhagsPa" w:hAnsi="Microsoft PhagsPa"/>
        </w:rPr>
        <w:t xml:space="preserve">utilizada para </w:t>
      </w:r>
      <w:r w:rsidRPr="0046533E">
        <w:rPr>
          <w:rFonts w:ascii="Microsoft PhagsPa" w:hAnsi="Microsoft PhagsPa"/>
        </w:rPr>
        <w:t>extraer inform</w:t>
      </w:r>
      <w:r>
        <w:rPr>
          <w:rFonts w:ascii="Microsoft PhagsPa" w:hAnsi="Microsoft PhagsPa"/>
        </w:rPr>
        <w:t xml:space="preserve">ación estratégica de la empresa, </w:t>
      </w:r>
      <w:r w:rsidRPr="0046533E">
        <w:rPr>
          <w:rFonts w:ascii="Microsoft PhagsPa" w:hAnsi="Microsoft PhagsPa"/>
        </w:rPr>
        <w:t>realizar análisis y apoyar la toma de decisiones</w:t>
      </w:r>
      <w:r>
        <w:rPr>
          <w:rFonts w:ascii="Microsoft PhagsPa" w:hAnsi="Microsoft PhagsPa"/>
        </w:rPr>
        <w:t>.</w:t>
      </w:r>
      <w:r w:rsidRPr="0046533E">
        <w:rPr>
          <w:rFonts w:ascii="Microsoft PhagsPa" w:hAnsi="Microsoft PhagsPa"/>
        </w:rPr>
        <w:t xml:space="preserve"> </w:t>
      </w:r>
      <w:r>
        <w:rPr>
          <w:rFonts w:ascii="Microsoft PhagsPa" w:hAnsi="Microsoft PhagsPa"/>
        </w:rPr>
        <w:t xml:space="preserve">Participaron 104 personas, </w:t>
      </w:r>
      <w:r w:rsidRPr="0046533E">
        <w:rPr>
          <w:rFonts w:ascii="Microsoft PhagsPa" w:hAnsi="Microsoft PhagsPa"/>
        </w:rPr>
        <w:t xml:space="preserve">sumando </w:t>
      </w:r>
      <w:r>
        <w:rPr>
          <w:rFonts w:ascii="Microsoft PhagsPa" w:hAnsi="Microsoft PhagsPa"/>
        </w:rPr>
        <w:t xml:space="preserve">un total de </w:t>
      </w:r>
      <w:r w:rsidRPr="0046533E">
        <w:rPr>
          <w:rFonts w:ascii="Microsoft PhagsPa" w:hAnsi="Microsoft PhagsPa"/>
        </w:rPr>
        <w:t xml:space="preserve">800 </w:t>
      </w:r>
      <w:r>
        <w:rPr>
          <w:rFonts w:ascii="Microsoft PhagsPa" w:hAnsi="Microsoft PhagsPa"/>
        </w:rPr>
        <w:t>Horas de Formación.</w:t>
      </w:r>
    </w:p>
    <w:p w:rsidR="00FF445F" w:rsidRDefault="00FF445F" w:rsidP="00FF445F">
      <w:pPr>
        <w:autoSpaceDE w:val="0"/>
        <w:autoSpaceDN w:val="0"/>
        <w:adjustRightInd w:val="0"/>
        <w:spacing w:after="0" w:line="480" w:lineRule="auto"/>
        <w:jc w:val="both"/>
        <w:rPr>
          <w:rFonts w:ascii="Microsoft PhagsPa" w:hAnsi="Microsoft PhagsPa"/>
          <w:b/>
        </w:rPr>
      </w:pPr>
      <w:r>
        <w:rPr>
          <w:rFonts w:ascii="Microsoft PhagsPa" w:hAnsi="Microsoft PhagsPa"/>
          <w:b/>
        </w:rPr>
        <w:t>Resumen</w:t>
      </w:r>
      <w:r w:rsidRPr="0046533E">
        <w:rPr>
          <w:rFonts w:ascii="Microsoft PhagsPa" w:hAnsi="Microsoft PhagsPa"/>
          <w:b/>
        </w:rPr>
        <w:t xml:space="preserve"> de Acciones Formativas </w:t>
      </w:r>
      <w:r>
        <w:rPr>
          <w:rFonts w:ascii="Microsoft PhagsPa" w:hAnsi="Microsoft PhagsPa"/>
          <w:b/>
        </w:rPr>
        <w:t>– Año</w:t>
      </w:r>
      <w:r w:rsidRPr="0046533E">
        <w:rPr>
          <w:rFonts w:ascii="Microsoft PhagsPa" w:hAnsi="Microsoft PhagsPa"/>
          <w:b/>
        </w:rPr>
        <w:t xml:space="preserve"> 2015.</w:t>
      </w:r>
    </w:p>
    <w:p w:rsidR="00FF445F" w:rsidRDefault="00FF445F" w:rsidP="00FF445F">
      <w:pPr>
        <w:autoSpaceDE w:val="0"/>
        <w:autoSpaceDN w:val="0"/>
        <w:adjustRightInd w:val="0"/>
        <w:spacing w:after="0" w:line="480" w:lineRule="auto"/>
        <w:jc w:val="both"/>
        <w:rPr>
          <w:rFonts w:ascii="Microsoft PhagsPa" w:hAnsi="Microsoft PhagsPa"/>
          <w:b/>
        </w:rPr>
      </w:pPr>
    </w:p>
    <w:tbl>
      <w:tblPr>
        <w:tblpPr w:leftFromText="141" w:rightFromText="141" w:vertAnchor="text" w:horzAnchor="margin" w:tblpY="99"/>
        <w:tblW w:w="6999" w:type="dxa"/>
        <w:tblCellMar>
          <w:left w:w="70" w:type="dxa"/>
          <w:right w:w="70" w:type="dxa"/>
        </w:tblCellMar>
        <w:tblLook w:val="04A0" w:firstRow="1" w:lastRow="0" w:firstColumn="1" w:lastColumn="0" w:noHBand="0" w:noVBand="1"/>
      </w:tblPr>
      <w:tblGrid>
        <w:gridCol w:w="2476"/>
        <w:gridCol w:w="1271"/>
        <w:gridCol w:w="1927"/>
        <w:gridCol w:w="1325"/>
      </w:tblGrid>
      <w:tr w:rsidR="00FF445F" w:rsidRPr="0046533E" w:rsidTr="0072097E">
        <w:trPr>
          <w:trHeight w:val="311"/>
        </w:trPr>
        <w:tc>
          <w:tcPr>
            <w:tcW w:w="2476"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rsidR="00FF445F" w:rsidRPr="0046533E" w:rsidRDefault="00FF445F" w:rsidP="0072097E">
            <w:pPr>
              <w:spacing w:after="0" w:line="240" w:lineRule="auto"/>
              <w:jc w:val="center"/>
              <w:rPr>
                <w:rFonts w:eastAsia="Times New Roman" w:cs="Calibri"/>
                <w:b/>
                <w:bCs/>
                <w:color w:val="000000"/>
                <w:lang w:val="es-ES" w:eastAsia="es-ES"/>
              </w:rPr>
            </w:pPr>
            <w:r w:rsidRPr="0046533E">
              <w:rPr>
                <w:rFonts w:eastAsia="Times New Roman" w:cs="Calibri"/>
                <w:b/>
                <w:bCs/>
                <w:color w:val="000000"/>
                <w:lang w:val="es-ES" w:eastAsia="es-ES"/>
              </w:rPr>
              <w:t>Tipo de Curso</w:t>
            </w:r>
          </w:p>
        </w:tc>
        <w:tc>
          <w:tcPr>
            <w:tcW w:w="1271" w:type="dxa"/>
            <w:tcBorders>
              <w:top w:val="single" w:sz="4" w:space="0" w:color="auto"/>
              <w:left w:val="nil"/>
              <w:bottom w:val="single" w:sz="4" w:space="0" w:color="auto"/>
              <w:right w:val="single" w:sz="4" w:space="0" w:color="auto"/>
            </w:tcBorders>
            <w:shd w:val="clear" w:color="auto" w:fill="8EAADB" w:themeFill="accent5" w:themeFillTint="99"/>
            <w:noWrap/>
            <w:vAlign w:val="center"/>
            <w:hideMark/>
          </w:tcPr>
          <w:p w:rsidR="00FF445F" w:rsidRPr="0046533E" w:rsidRDefault="00FF445F" w:rsidP="0072097E">
            <w:pPr>
              <w:spacing w:after="0" w:line="240" w:lineRule="auto"/>
              <w:jc w:val="center"/>
              <w:rPr>
                <w:rFonts w:eastAsia="Times New Roman" w:cs="Calibri"/>
                <w:b/>
                <w:bCs/>
                <w:color w:val="000000"/>
                <w:lang w:val="es-ES" w:eastAsia="es-ES"/>
              </w:rPr>
            </w:pPr>
            <w:proofErr w:type="spellStart"/>
            <w:r w:rsidRPr="0046533E">
              <w:rPr>
                <w:rFonts w:eastAsia="Times New Roman" w:cs="Calibri"/>
                <w:b/>
                <w:bCs/>
                <w:color w:val="000000"/>
                <w:lang w:val="es-ES" w:eastAsia="es-ES"/>
              </w:rPr>
              <w:t>Cant</w:t>
            </w:r>
            <w:proofErr w:type="spellEnd"/>
            <w:r w:rsidRPr="0046533E">
              <w:rPr>
                <w:rFonts w:eastAsia="Times New Roman" w:cs="Calibri"/>
                <w:b/>
                <w:bCs/>
                <w:color w:val="000000"/>
                <w:lang w:val="es-ES" w:eastAsia="es-ES"/>
              </w:rPr>
              <w:t>. Cursos</w:t>
            </w:r>
          </w:p>
        </w:tc>
        <w:tc>
          <w:tcPr>
            <w:tcW w:w="192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rsidR="00FF445F" w:rsidRPr="0046533E" w:rsidRDefault="00FF445F" w:rsidP="0072097E">
            <w:pPr>
              <w:spacing w:after="0" w:line="240" w:lineRule="auto"/>
              <w:jc w:val="center"/>
              <w:rPr>
                <w:rFonts w:eastAsia="Times New Roman" w:cs="Calibri"/>
                <w:b/>
                <w:bCs/>
                <w:color w:val="000000"/>
                <w:lang w:val="es-ES" w:eastAsia="es-ES"/>
              </w:rPr>
            </w:pPr>
            <w:r w:rsidRPr="0046533E">
              <w:rPr>
                <w:rFonts w:eastAsia="Times New Roman" w:cs="Calibri"/>
                <w:b/>
                <w:bCs/>
                <w:color w:val="000000"/>
                <w:lang w:val="es-ES" w:eastAsia="es-ES"/>
              </w:rPr>
              <w:t>Total Participantes</w:t>
            </w:r>
          </w:p>
        </w:tc>
        <w:tc>
          <w:tcPr>
            <w:tcW w:w="1325"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rsidR="00FF445F" w:rsidRPr="0046533E" w:rsidRDefault="00FF445F" w:rsidP="0072097E">
            <w:pPr>
              <w:spacing w:after="0" w:line="240" w:lineRule="auto"/>
              <w:jc w:val="center"/>
              <w:rPr>
                <w:rFonts w:eastAsia="Times New Roman" w:cs="Calibri"/>
                <w:b/>
                <w:bCs/>
                <w:color w:val="000000"/>
                <w:lang w:val="es-ES" w:eastAsia="es-ES"/>
              </w:rPr>
            </w:pPr>
            <w:r w:rsidRPr="0046533E">
              <w:rPr>
                <w:rFonts w:eastAsia="Times New Roman" w:cs="Calibri"/>
                <w:b/>
                <w:bCs/>
                <w:color w:val="000000"/>
                <w:lang w:val="es-ES" w:eastAsia="es-ES"/>
              </w:rPr>
              <w:t>T</w:t>
            </w:r>
            <w:r>
              <w:rPr>
                <w:rFonts w:eastAsia="Times New Roman" w:cs="Calibri"/>
                <w:b/>
                <w:bCs/>
                <w:color w:val="000000"/>
                <w:lang w:val="es-ES" w:eastAsia="es-ES"/>
              </w:rPr>
              <w:t xml:space="preserve">otal </w:t>
            </w:r>
            <w:r w:rsidRPr="0046533E">
              <w:rPr>
                <w:rFonts w:eastAsia="Times New Roman" w:cs="Calibri"/>
                <w:b/>
                <w:bCs/>
                <w:color w:val="000000"/>
                <w:lang w:val="es-ES" w:eastAsia="es-ES"/>
              </w:rPr>
              <w:t>H</w:t>
            </w:r>
            <w:r>
              <w:rPr>
                <w:rFonts w:eastAsia="Times New Roman" w:cs="Calibri"/>
                <w:b/>
                <w:bCs/>
                <w:color w:val="000000"/>
                <w:lang w:val="es-ES" w:eastAsia="es-ES"/>
              </w:rPr>
              <w:t xml:space="preserve">oras </w:t>
            </w:r>
            <w:r w:rsidRPr="0046533E">
              <w:rPr>
                <w:rFonts w:eastAsia="Times New Roman" w:cs="Calibri"/>
                <w:b/>
                <w:bCs/>
                <w:color w:val="000000"/>
                <w:lang w:val="es-ES" w:eastAsia="es-ES"/>
              </w:rPr>
              <w:t>F</w:t>
            </w:r>
            <w:r>
              <w:rPr>
                <w:rFonts w:eastAsia="Times New Roman" w:cs="Calibri"/>
                <w:b/>
                <w:bCs/>
                <w:color w:val="000000"/>
                <w:lang w:val="es-ES" w:eastAsia="es-ES"/>
              </w:rPr>
              <w:t>ormación</w:t>
            </w:r>
          </w:p>
        </w:tc>
      </w:tr>
      <w:tr w:rsidR="00FF445F" w:rsidRPr="0046533E" w:rsidTr="0072097E">
        <w:trPr>
          <w:trHeight w:val="311"/>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FF445F" w:rsidRPr="0046533E" w:rsidRDefault="00FF445F" w:rsidP="0072097E">
            <w:pPr>
              <w:spacing w:after="0" w:line="240" w:lineRule="auto"/>
              <w:rPr>
                <w:rFonts w:eastAsia="Times New Roman" w:cs="Calibri"/>
                <w:color w:val="000000"/>
                <w:lang w:val="es-ES" w:eastAsia="es-ES"/>
              </w:rPr>
            </w:pPr>
            <w:r w:rsidRPr="0046533E">
              <w:rPr>
                <w:rFonts w:eastAsia="Times New Roman" w:cs="Calibri"/>
                <w:color w:val="000000"/>
                <w:lang w:val="es-ES" w:eastAsia="es-ES"/>
              </w:rPr>
              <w:t>Corporativos</w:t>
            </w:r>
          </w:p>
        </w:tc>
        <w:tc>
          <w:tcPr>
            <w:tcW w:w="1271" w:type="dxa"/>
            <w:tcBorders>
              <w:top w:val="nil"/>
              <w:left w:val="nil"/>
              <w:bottom w:val="single" w:sz="4" w:space="0" w:color="auto"/>
              <w:right w:val="single" w:sz="4" w:space="0" w:color="auto"/>
            </w:tcBorders>
            <w:shd w:val="clear" w:color="auto" w:fill="auto"/>
            <w:noWrap/>
            <w:vAlign w:val="bottom"/>
            <w:hideMark/>
          </w:tcPr>
          <w:p w:rsidR="00FF445F" w:rsidRPr="0046533E" w:rsidRDefault="00FF445F" w:rsidP="0072097E">
            <w:pPr>
              <w:spacing w:after="0" w:line="240" w:lineRule="auto"/>
              <w:jc w:val="center"/>
              <w:rPr>
                <w:rFonts w:eastAsia="Times New Roman" w:cs="Calibri"/>
                <w:color w:val="000000"/>
                <w:lang w:val="es-ES" w:eastAsia="es-ES"/>
              </w:rPr>
            </w:pPr>
            <w:r w:rsidRPr="0046533E">
              <w:rPr>
                <w:rFonts w:eastAsia="Times New Roman" w:cs="Calibri"/>
                <w:color w:val="000000"/>
                <w:lang w:val="es-ES" w:eastAsia="es-ES"/>
              </w:rPr>
              <w:t>41</w:t>
            </w:r>
          </w:p>
        </w:tc>
        <w:tc>
          <w:tcPr>
            <w:tcW w:w="1927" w:type="dxa"/>
            <w:tcBorders>
              <w:top w:val="nil"/>
              <w:left w:val="nil"/>
              <w:bottom w:val="single" w:sz="4" w:space="0" w:color="auto"/>
              <w:right w:val="single" w:sz="4" w:space="0" w:color="auto"/>
            </w:tcBorders>
            <w:shd w:val="clear" w:color="auto" w:fill="auto"/>
            <w:noWrap/>
            <w:vAlign w:val="bottom"/>
            <w:hideMark/>
          </w:tcPr>
          <w:p w:rsidR="00FF445F" w:rsidRPr="0046533E" w:rsidRDefault="00FF445F" w:rsidP="0072097E">
            <w:pPr>
              <w:spacing w:after="0" w:line="240" w:lineRule="auto"/>
              <w:jc w:val="center"/>
              <w:rPr>
                <w:rFonts w:eastAsia="Times New Roman" w:cs="Calibri"/>
                <w:color w:val="000000"/>
                <w:lang w:val="es-ES" w:eastAsia="es-ES"/>
              </w:rPr>
            </w:pPr>
            <w:r w:rsidRPr="0046533E">
              <w:rPr>
                <w:rFonts w:eastAsia="Times New Roman" w:cs="Calibri"/>
                <w:color w:val="000000"/>
                <w:lang w:val="es-ES" w:eastAsia="es-ES"/>
              </w:rPr>
              <w:t>570</w:t>
            </w:r>
          </w:p>
        </w:tc>
        <w:tc>
          <w:tcPr>
            <w:tcW w:w="1325" w:type="dxa"/>
            <w:tcBorders>
              <w:top w:val="nil"/>
              <w:left w:val="nil"/>
              <w:bottom w:val="single" w:sz="4" w:space="0" w:color="auto"/>
              <w:right w:val="single" w:sz="4" w:space="0" w:color="auto"/>
            </w:tcBorders>
            <w:shd w:val="clear" w:color="auto" w:fill="auto"/>
            <w:noWrap/>
            <w:vAlign w:val="bottom"/>
            <w:hideMark/>
          </w:tcPr>
          <w:p w:rsidR="00FF445F" w:rsidRPr="0046533E" w:rsidRDefault="00FF445F" w:rsidP="0072097E">
            <w:pPr>
              <w:spacing w:after="0" w:line="240" w:lineRule="auto"/>
              <w:jc w:val="center"/>
              <w:rPr>
                <w:rFonts w:eastAsia="Times New Roman" w:cs="Calibri"/>
                <w:color w:val="000000"/>
                <w:lang w:val="es-ES" w:eastAsia="es-ES"/>
              </w:rPr>
            </w:pPr>
            <w:r w:rsidRPr="0046533E">
              <w:rPr>
                <w:rFonts w:eastAsia="Times New Roman" w:cs="Calibri"/>
                <w:color w:val="000000"/>
                <w:lang w:val="es-ES" w:eastAsia="es-ES"/>
              </w:rPr>
              <w:t>6,488</w:t>
            </w:r>
          </w:p>
        </w:tc>
      </w:tr>
      <w:tr w:rsidR="00FF445F" w:rsidRPr="0046533E" w:rsidTr="0072097E">
        <w:trPr>
          <w:trHeight w:val="311"/>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FF445F" w:rsidRPr="0046533E" w:rsidRDefault="00FF445F" w:rsidP="0072097E">
            <w:pPr>
              <w:spacing w:after="0" w:line="240" w:lineRule="auto"/>
              <w:rPr>
                <w:rFonts w:eastAsia="Times New Roman" w:cs="Calibri"/>
                <w:color w:val="000000"/>
                <w:lang w:val="es-ES" w:eastAsia="es-ES"/>
              </w:rPr>
            </w:pPr>
            <w:r w:rsidRPr="0046533E">
              <w:rPr>
                <w:rFonts w:eastAsia="Times New Roman" w:cs="Calibri"/>
                <w:color w:val="000000"/>
                <w:lang w:val="es-ES" w:eastAsia="es-ES"/>
              </w:rPr>
              <w:t>Negocio</w:t>
            </w:r>
          </w:p>
        </w:tc>
        <w:tc>
          <w:tcPr>
            <w:tcW w:w="1271" w:type="dxa"/>
            <w:tcBorders>
              <w:top w:val="nil"/>
              <w:left w:val="nil"/>
              <w:bottom w:val="single" w:sz="4" w:space="0" w:color="auto"/>
              <w:right w:val="single" w:sz="4" w:space="0" w:color="auto"/>
            </w:tcBorders>
            <w:shd w:val="clear" w:color="auto" w:fill="auto"/>
            <w:noWrap/>
            <w:vAlign w:val="bottom"/>
            <w:hideMark/>
          </w:tcPr>
          <w:p w:rsidR="00FF445F" w:rsidRPr="0046533E" w:rsidRDefault="00FF445F" w:rsidP="0072097E">
            <w:pPr>
              <w:spacing w:after="0" w:line="240" w:lineRule="auto"/>
              <w:jc w:val="center"/>
              <w:rPr>
                <w:rFonts w:eastAsia="Times New Roman" w:cs="Calibri"/>
                <w:color w:val="000000"/>
                <w:lang w:val="es-ES" w:eastAsia="es-ES"/>
              </w:rPr>
            </w:pPr>
            <w:r w:rsidRPr="0046533E">
              <w:rPr>
                <w:rFonts w:eastAsia="Times New Roman" w:cs="Calibri"/>
                <w:color w:val="000000"/>
                <w:lang w:val="es-ES" w:eastAsia="es-ES"/>
              </w:rPr>
              <w:t>38</w:t>
            </w:r>
          </w:p>
        </w:tc>
        <w:tc>
          <w:tcPr>
            <w:tcW w:w="1927" w:type="dxa"/>
            <w:tcBorders>
              <w:top w:val="nil"/>
              <w:left w:val="nil"/>
              <w:bottom w:val="single" w:sz="4" w:space="0" w:color="auto"/>
              <w:right w:val="single" w:sz="4" w:space="0" w:color="auto"/>
            </w:tcBorders>
            <w:shd w:val="clear" w:color="auto" w:fill="auto"/>
            <w:noWrap/>
            <w:vAlign w:val="bottom"/>
            <w:hideMark/>
          </w:tcPr>
          <w:p w:rsidR="00FF445F" w:rsidRPr="0046533E" w:rsidRDefault="00FF445F" w:rsidP="0072097E">
            <w:pPr>
              <w:spacing w:after="0" w:line="240" w:lineRule="auto"/>
              <w:jc w:val="center"/>
              <w:rPr>
                <w:rFonts w:eastAsia="Times New Roman" w:cs="Calibri"/>
                <w:color w:val="000000"/>
                <w:lang w:val="es-ES" w:eastAsia="es-ES"/>
              </w:rPr>
            </w:pPr>
            <w:r w:rsidRPr="0046533E">
              <w:rPr>
                <w:rFonts w:eastAsia="Times New Roman" w:cs="Calibri"/>
                <w:color w:val="000000"/>
                <w:lang w:val="es-ES" w:eastAsia="es-ES"/>
              </w:rPr>
              <w:t>450</w:t>
            </w:r>
          </w:p>
        </w:tc>
        <w:tc>
          <w:tcPr>
            <w:tcW w:w="1325" w:type="dxa"/>
            <w:tcBorders>
              <w:top w:val="nil"/>
              <w:left w:val="nil"/>
              <w:bottom w:val="single" w:sz="4" w:space="0" w:color="auto"/>
              <w:right w:val="single" w:sz="4" w:space="0" w:color="auto"/>
            </w:tcBorders>
            <w:shd w:val="clear" w:color="auto" w:fill="auto"/>
            <w:noWrap/>
            <w:vAlign w:val="bottom"/>
            <w:hideMark/>
          </w:tcPr>
          <w:p w:rsidR="00FF445F" w:rsidRPr="0046533E" w:rsidRDefault="00FF445F" w:rsidP="0072097E">
            <w:pPr>
              <w:spacing w:after="0" w:line="240" w:lineRule="auto"/>
              <w:jc w:val="center"/>
              <w:rPr>
                <w:rFonts w:eastAsia="Times New Roman" w:cs="Calibri"/>
                <w:color w:val="000000"/>
                <w:lang w:val="es-ES" w:eastAsia="es-ES"/>
              </w:rPr>
            </w:pPr>
            <w:r w:rsidRPr="0046533E">
              <w:rPr>
                <w:rFonts w:eastAsia="Times New Roman" w:cs="Calibri"/>
                <w:color w:val="000000"/>
                <w:lang w:val="es-ES" w:eastAsia="es-ES"/>
              </w:rPr>
              <w:t>5,565</w:t>
            </w:r>
          </w:p>
        </w:tc>
      </w:tr>
      <w:tr w:rsidR="00FF445F" w:rsidRPr="0046533E" w:rsidTr="0072097E">
        <w:trPr>
          <w:trHeight w:val="311"/>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FF445F" w:rsidRPr="0046533E" w:rsidRDefault="00FF445F" w:rsidP="0072097E">
            <w:pPr>
              <w:spacing w:after="0" w:line="240" w:lineRule="auto"/>
              <w:rPr>
                <w:rFonts w:eastAsia="Times New Roman" w:cs="Calibri"/>
                <w:color w:val="000000"/>
                <w:lang w:val="es-ES" w:eastAsia="es-ES"/>
              </w:rPr>
            </w:pPr>
            <w:r w:rsidRPr="0046533E">
              <w:rPr>
                <w:rFonts w:eastAsia="Times New Roman" w:cs="Calibri"/>
                <w:color w:val="000000"/>
                <w:lang w:val="es-ES" w:eastAsia="es-ES"/>
              </w:rPr>
              <w:t>Desarrollo de Habilidades</w:t>
            </w:r>
          </w:p>
        </w:tc>
        <w:tc>
          <w:tcPr>
            <w:tcW w:w="1271" w:type="dxa"/>
            <w:tcBorders>
              <w:top w:val="nil"/>
              <w:left w:val="nil"/>
              <w:bottom w:val="single" w:sz="4" w:space="0" w:color="auto"/>
              <w:right w:val="single" w:sz="4" w:space="0" w:color="auto"/>
            </w:tcBorders>
            <w:shd w:val="clear" w:color="auto" w:fill="auto"/>
            <w:noWrap/>
            <w:vAlign w:val="bottom"/>
            <w:hideMark/>
          </w:tcPr>
          <w:p w:rsidR="00FF445F" w:rsidRPr="0046533E" w:rsidRDefault="00FF445F" w:rsidP="0072097E">
            <w:pPr>
              <w:spacing w:after="0" w:line="240" w:lineRule="auto"/>
              <w:jc w:val="center"/>
              <w:rPr>
                <w:rFonts w:eastAsia="Times New Roman" w:cs="Calibri"/>
                <w:color w:val="000000"/>
                <w:lang w:val="es-ES" w:eastAsia="es-ES"/>
              </w:rPr>
            </w:pPr>
            <w:r w:rsidRPr="0046533E">
              <w:rPr>
                <w:rFonts w:eastAsia="Times New Roman" w:cs="Calibri"/>
                <w:color w:val="000000"/>
                <w:lang w:val="es-ES" w:eastAsia="es-ES"/>
              </w:rPr>
              <w:t>31</w:t>
            </w:r>
          </w:p>
        </w:tc>
        <w:tc>
          <w:tcPr>
            <w:tcW w:w="1927" w:type="dxa"/>
            <w:tcBorders>
              <w:top w:val="nil"/>
              <w:left w:val="nil"/>
              <w:bottom w:val="single" w:sz="4" w:space="0" w:color="auto"/>
              <w:right w:val="single" w:sz="4" w:space="0" w:color="auto"/>
            </w:tcBorders>
            <w:shd w:val="clear" w:color="auto" w:fill="auto"/>
            <w:noWrap/>
            <w:vAlign w:val="bottom"/>
            <w:hideMark/>
          </w:tcPr>
          <w:p w:rsidR="00FF445F" w:rsidRPr="0046533E" w:rsidRDefault="00FF445F" w:rsidP="0072097E">
            <w:pPr>
              <w:spacing w:after="0" w:line="240" w:lineRule="auto"/>
              <w:jc w:val="center"/>
              <w:rPr>
                <w:rFonts w:eastAsia="Times New Roman" w:cs="Calibri"/>
                <w:color w:val="000000"/>
                <w:lang w:val="es-ES" w:eastAsia="es-ES"/>
              </w:rPr>
            </w:pPr>
            <w:r w:rsidRPr="0046533E">
              <w:rPr>
                <w:rFonts w:eastAsia="Times New Roman" w:cs="Calibri"/>
                <w:color w:val="000000"/>
                <w:lang w:val="es-ES" w:eastAsia="es-ES"/>
              </w:rPr>
              <w:t>439</w:t>
            </w:r>
          </w:p>
        </w:tc>
        <w:tc>
          <w:tcPr>
            <w:tcW w:w="1325" w:type="dxa"/>
            <w:tcBorders>
              <w:top w:val="nil"/>
              <w:left w:val="nil"/>
              <w:bottom w:val="single" w:sz="4" w:space="0" w:color="auto"/>
              <w:right w:val="single" w:sz="4" w:space="0" w:color="auto"/>
            </w:tcBorders>
            <w:shd w:val="clear" w:color="auto" w:fill="auto"/>
            <w:noWrap/>
            <w:vAlign w:val="bottom"/>
            <w:hideMark/>
          </w:tcPr>
          <w:p w:rsidR="00FF445F" w:rsidRPr="0046533E" w:rsidRDefault="00FF445F" w:rsidP="0072097E">
            <w:pPr>
              <w:spacing w:after="0" w:line="240" w:lineRule="auto"/>
              <w:jc w:val="center"/>
              <w:rPr>
                <w:rFonts w:eastAsia="Times New Roman" w:cs="Calibri"/>
                <w:color w:val="000000"/>
                <w:lang w:val="es-ES" w:eastAsia="es-ES"/>
              </w:rPr>
            </w:pPr>
            <w:r w:rsidRPr="0046533E">
              <w:rPr>
                <w:rFonts w:eastAsia="Times New Roman" w:cs="Calibri"/>
                <w:color w:val="000000"/>
                <w:lang w:val="es-ES" w:eastAsia="es-ES"/>
              </w:rPr>
              <w:t>9,919</w:t>
            </w:r>
          </w:p>
        </w:tc>
      </w:tr>
      <w:tr w:rsidR="00FF445F" w:rsidRPr="0046533E" w:rsidTr="0072097E">
        <w:trPr>
          <w:trHeight w:val="311"/>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FF445F" w:rsidRPr="0046533E" w:rsidRDefault="00FF445F" w:rsidP="0072097E">
            <w:pPr>
              <w:spacing w:after="0" w:line="240" w:lineRule="auto"/>
              <w:rPr>
                <w:rFonts w:eastAsia="Times New Roman" w:cs="Calibri"/>
                <w:color w:val="000000"/>
                <w:lang w:val="es-ES" w:eastAsia="es-ES"/>
              </w:rPr>
            </w:pPr>
            <w:r w:rsidRPr="0046533E">
              <w:rPr>
                <w:rFonts w:eastAsia="Times New Roman" w:cs="Calibri"/>
                <w:color w:val="000000"/>
                <w:lang w:val="es-ES" w:eastAsia="es-ES"/>
              </w:rPr>
              <w:t>Sistemas</w:t>
            </w:r>
          </w:p>
        </w:tc>
        <w:tc>
          <w:tcPr>
            <w:tcW w:w="1271" w:type="dxa"/>
            <w:tcBorders>
              <w:top w:val="nil"/>
              <w:left w:val="nil"/>
              <w:bottom w:val="single" w:sz="4" w:space="0" w:color="auto"/>
              <w:right w:val="single" w:sz="4" w:space="0" w:color="auto"/>
            </w:tcBorders>
            <w:shd w:val="clear" w:color="auto" w:fill="auto"/>
            <w:noWrap/>
            <w:vAlign w:val="bottom"/>
            <w:hideMark/>
          </w:tcPr>
          <w:p w:rsidR="00FF445F" w:rsidRPr="0046533E" w:rsidRDefault="00FF445F" w:rsidP="0072097E">
            <w:pPr>
              <w:spacing w:after="0" w:line="240" w:lineRule="auto"/>
              <w:jc w:val="center"/>
              <w:rPr>
                <w:rFonts w:eastAsia="Times New Roman" w:cs="Calibri"/>
                <w:color w:val="000000"/>
                <w:lang w:val="es-ES" w:eastAsia="es-ES"/>
              </w:rPr>
            </w:pPr>
            <w:r w:rsidRPr="0046533E">
              <w:rPr>
                <w:rFonts w:eastAsia="Times New Roman" w:cs="Calibri"/>
                <w:color w:val="000000"/>
                <w:lang w:val="es-ES" w:eastAsia="es-ES"/>
              </w:rPr>
              <w:t>50</w:t>
            </w:r>
          </w:p>
        </w:tc>
        <w:tc>
          <w:tcPr>
            <w:tcW w:w="1927" w:type="dxa"/>
            <w:tcBorders>
              <w:top w:val="nil"/>
              <w:left w:val="nil"/>
              <w:bottom w:val="single" w:sz="4" w:space="0" w:color="auto"/>
              <w:right w:val="single" w:sz="4" w:space="0" w:color="auto"/>
            </w:tcBorders>
            <w:shd w:val="clear" w:color="auto" w:fill="auto"/>
            <w:noWrap/>
            <w:vAlign w:val="bottom"/>
            <w:hideMark/>
          </w:tcPr>
          <w:p w:rsidR="00FF445F" w:rsidRPr="0046533E" w:rsidRDefault="00FF445F" w:rsidP="0072097E">
            <w:pPr>
              <w:spacing w:after="0" w:line="240" w:lineRule="auto"/>
              <w:jc w:val="center"/>
              <w:rPr>
                <w:rFonts w:eastAsia="Times New Roman" w:cs="Calibri"/>
                <w:color w:val="000000"/>
                <w:lang w:val="es-ES" w:eastAsia="es-ES"/>
              </w:rPr>
            </w:pPr>
            <w:r w:rsidRPr="0046533E">
              <w:rPr>
                <w:rFonts w:eastAsia="Times New Roman" w:cs="Calibri"/>
                <w:color w:val="000000"/>
                <w:lang w:val="es-ES" w:eastAsia="es-ES"/>
              </w:rPr>
              <w:t>379</w:t>
            </w:r>
          </w:p>
        </w:tc>
        <w:tc>
          <w:tcPr>
            <w:tcW w:w="1325" w:type="dxa"/>
            <w:tcBorders>
              <w:top w:val="nil"/>
              <w:left w:val="nil"/>
              <w:bottom w:val="single" w:sz="4" w:space="0" w:color="auto"/>
              <w:right w:val="single" w:sz="4" w:space="0" w:color="auto"/>
            </w:tcBorders>
            <w:shd w:val="clear" w:color="auto" w:fill="auto"/>
            <w:noWrap/>
            <w:vAlign w:val="bottom"/>
            <w:hideMark/>
          </w:tcPr>
          <w:p w:rsidR="00FF445F" w:rsidRPr="0046533E" w:rsidRDefault="00FF445F" w:rsidP="0072097E">
            <w:pPr>
              <w:spacing w:after="0" w:line="240" w:lineRule="auto"/>
              <w:jc w:val="center"/>
              <w:rPr>
                <w:rFonts w:eastAsia="Times New Roman" w:cs="Calibri"/>
                <w:color w:val="000000"/>
                <w:lang w:val="es-ES" w:eastAsia="es-ES"/>
              </w:rPr>
            </w:pPr>
            <w:r w:rsidRPr="0046533E">
              <w:rPr>
                <w:rFonts w:eastAsia="Times New Roman" w:cs="Calibri"/>
                <w:color w:val="000000"/>
                <w:lang w:val="es-ES" w:eastAsia="es-ES"/>
              </w:rPr>
              <w:t>3,462</w:t>
            </w:r>
          </w:p>
        </w:tc>
      </w:tr>
      <w:tr w:rsidR="00FF445F" w:rsidRPr="0046533E" w:rsidTr="0072097E">
        <w:trPr>
          <w:trHeight w:val="311"/>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FF445F" w:rsidRPr="0046533E" w:rsidRDefault="00FF445F" w:rsidP="0072097E">
            <w:pPr>
              <w:spacing w:after="0" w:line="240" w:lineRule="auto"/>
              <w:rPr>
                <w:rFonts w:eastAsia="Times New Roman" w:cs="Calibri"/>
                <w:color w:val="000000"/>
                <w:lang w:val="es-ES" w:eastAsia="es-ES"/>
              </w:rPr>
            </w:pPr>
            <w:r w:rsidRPr="0046533E">
              <w:rPr>
                <w:rFonts w:eastAsia="Times New Roman" w:cs="Calibri"/>
                <w:color w:val="000000"/>
                <w:lang w:val="es-ES" w:eastAsia="es-ES"/>
              </w:rPr>
              <w:t>Otros Cursos</w:t>
            </w:r>
          </w:p>
        </w:tc>
        <w:tc>
          <w:tcPr>
            <w:tcW w:w="1271" w:type="dxa"/>
            <w:tcBorders>
              <w:top w:val="nil"/>
              <w:left w:val="nil"/>
              <w:bottom w:val="single" w:sz="4" w:space="0" w:color="auto"/>
              <w:right w:val="single" w:sz="4" w:space="0" w:color="auto"/>
            </w:tcBorders>
            <w:shd w:val="clear" w:color="auto" w:fill="auto"/>
            <w:noWrap/>
            <w:vAlign w:val="bottom"/>
            <w:hideMark/>
          </w:tcPr>
          <w:p w:rsidR="00FF445F" w:rsidRPr="0046533E" w:rsidRDefault="00FF445F" w:rsidP="0072097E">
            <w:pPr>
              <w:spacing w:after="0" w:line="240" w:lineRule="auto"/>
              <w:jc w:val="center"/>
              <w:rPr>
                <w:rFonts w:eastAsia="Times New Roman" w:cs="Calibri"/>
                <w:color w:val="000000"/>
                <w:lang w:val="es-ES" w:eastAsia="es-ES"/>
              </w:rPr>
            </w:pPr>
            <w:r w:rsidRPr="0046533E">
              <w:rPr>
                <w:rFonts w:eastAsia="Times New Roman" w:cs="Calibri"/>
                <w:color w:val="000000"/>
                <w:lang w:val="es-ES" w:eastAsia="es-ES"/>
              </w:rPr>
              <w:t>2</w:t>
            </w:r>
          </w:p>
        </w:tc>
        <w:tc>
          <w:tcPr>
            <w:tcW w:w="1927" w:type="dxa"/>
            <w:tcBorders>
              <w:top w:val="nil"/>
              <w:left w:val="nil"/>
              <w:bottom w:val="single" w:sz="4" w:space="0" w:color="auto"/>
              <w:right w:val="single" w:sz="4" w:space="0" w:color="auto"/>
            </w:tcBorders>
            <w:shd w:val="clear" w:color="auto" w:fill="auto"/>
            <w:noWrap/>
            <w:vAlign w:val="bottom"/>
            <w:hideMark/>
          </w:tcPr>
          <w:p w:rsidR="00FF445F" w:rsidRPr="0046533E" w:rsidRDefault="00FF445F" w:rsidP="0072097E">
            <w:pPr>
              <w:spacing w:after="0" w:line="240" w:lineRule="auto"/>
              <w:jc w:val="center"/>
              <w:rPr>
                <w:rFonts w:eastAsia="Times New Roman" w:cs="Calibri"/>
                <w:color w:val="000000"/>
                <w:lang w:val="es-ES" w:eastAsia="es-ES"/>
              </w:rPr>
            </w:pPr>
            <w:r w:rsidRPr="0046533E">
              <w:rPr>
                <w:rFonts w:eastAsia="Times New Roman" w:cs="Calibri"/>
                <w:color w:val="000000"/>
                <w:lang w:val="es-ES" w:eastAsia="es-ES"/>
              </w:rPr>
              <w:t>24</w:t>
            </w:r>
          </w:p>
        </w:tc>
        <w:tc>
          <w:tcPr>
            <w:tcW w:w="1325" w:type="dxa"/>
            <w:tcBorders>
              <w:top w:val="nil"/>
              <w:left w:val="nil"/>
              <w:bottom w:val="single" w:sz="4" w:space="0" w:color="auto"/>
              <w:right w:val="single" w:sz="4" w:space="0" w:color="auto"/>
            </w:tcBorders>
            <w:shd w:val="clear" w:color="auto" w:fill="auto"/>
            <w:noWrap/>
            <w:vAlign w:val="bottom"/>
            <w:hideMark/>
          </w:tcPr>
          <w:p w:rsidR="00FF445F" w:rsidRPr="0046533E" w:rsidRDefault="00FF445F" w:rsidP="0072097E">
            <w:pPr>
              <w:spacing w:after="0" w:line="240" w:lineRule="auto"/>
              <w:jc w:val="center"/>
              <w:rPr>
                <w:rFonts w:eastAsia="Times New Roman" w:cs="Calibri"/>
                <w:color w:val="000000"/>
                <w:lang w:val="es-ES" w:eastAsia="es-ES"/>
              </w:rPr>
            </w:pPr>
            <w:r w:rsidRPr="0046533E">
              <w:rPr>
                <w:rFonts w:eastAsia="Times New Roman" w:cs="Calibri"/>
                <w:color w:val="000000"/>
                <w:lang w:val="es-ES" w:eastAsia="es-ES"/>
              </w:rPr>
              <w:t>72</w:t>
            </w:r>
          </w:p>
        </w:tc>
      </w:tr>
      <w:tr w:rsidR="00FF445F" w:rsidRPr="0046533E" w:rsidTr="0072097E">
        <w:trPr>
          <w:trHeight w:val="311"/>
        </w:trPr>
        <w:tc>
          <w:tcPr>
            <w:tcW w:w="2476"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rsidR="00FF445F" w:rsidRPr="0046533E" w:rsidRDefault="00FF445F" w:rsidP="0072097E">
            <w:pPr>
              <w:spacing w:after="0" w:line="240" w:lineRule="auto"/>
              <w:rPr>
                <w:rFonts w:eastAsia="Times New Roman" w:cs="Calibri"/>
                <w:b/>
                <w:bCs/>
                <w:color w:val="000000"/>
                <w:lang w:val="es-ES" w:eastAsia="es-ES"/>
              </w:rPr>
            </w:pPr>
            <w:r w:rsidRPr="0046533E">
              <w:rPr>
                <w:rFonts w:eastAsia="Times New Roman" w:cs="Calibri"/>
                <w:b/>
                <w:bCs/>
                <w:color w:val="000000"/>
                <w:lang w:val="es-ES" w:eastAsia="es-ES"/>
              </w:rPr>
              <w:t>TOTALES</w:t>
            </w:r>
          </w:p>
        </w:tc>
        <w:tc>
          <w:tcPr>
            <w:tcW w:w="1271" w:type="dxa"/>
            <w:tcBorders>
              <w:top w:val="nil"/>
              <w:left w:val="nil"/>
              <w:bottom w:val="single" w:sz="4" w:space="0" w:color="auto"/>
              <w:right w:val="single" w:sz="4" w:space="0" w:color="auto"/>
            </w:tcBorders>
            <w:shd w:val="clear" w:color="auto" w:fill="8EAADB" w:themeFill="accent5" w:themeFillTint="99"/>
            <w:noWrap/>
            <w:vAlign w:val="bottom"/>
            <w:hideMark/>
          </w:tcPr>
          <w:p w:rsidR="00FF445F" w:rsidRPr="0046533E" w:rsidRDefault="00FF445F" w:rsidP="0072097E">
            <w:pPr>
              <w:spacing w:after="0" w:line="240" w:lineRule="auto"/>
              <w:jc w:val="center"/>
              <w:rPr>
                <w:rFonts w:eastAsia="Times New Roman" w:cs="Calibri"/>
                <w:b/>
                <w:bCs/>
                <w:color w:val="000000"/>
                <w:lang w:val="es-ES" w:eastAsia="es-ES"/>
              </w:rPr>
            </w:pPr>
            <w:r w:rsidRPr="0046533E">
              <w:rPr>
                <w:rFonts w:eastAsia="Times New Roman" w:cs="Calibri"/>
                <w:b/>
                <w:bCs/>
                <w:color w:val="000000"/>
                <w:lang w:val="es-ES" w:eastAsia="es-ES"/>
              </w:rPr>
              <w:t>162</w:t>
            </w:r>
          </w:p>
        </w:tc>
        <w:tc>
          <w:tcPr>
            <w:tcW w:w="1927" w:type="dxa"/>
            <w:tcBorders>
              <w:top w:val="nil"/>
              <w:left w:val="nil"/>
              <w:bottom w:val="single" w:sz="4" w:space="0" w:color="auto"/>
              <w:right w:val="single" w:sz="4" w:space="0" w:color="auto"/>
            </w:tcBorders>
            <w:shd w:val="clear" w:color="auto" w:fill="8EAADB" w:themeFill="accent5" w:themeFillTint="99"/>
            <w:noWrap/>
            <w:vAlign w:val="bottom"/>
            <w:hideMark/>
          </w:tcPr>
          <w:p w:rsidR="00FF445F" w:rsidRPr="0046533E" w:rsidRDefault="00FF445F" w:rsidP="0072097E">
            <w:pPr>
              <w:spacing w:after="0" w:line="240" w:lineRule="auto"/>
              <w:jc w:val="center"/>
              <w:rPr>
                <w:rFonts w:eastAsia="Times New Roman" w:cs="Calibri"/>
                <w:b/>
                <w:bCs/>
                <w:color w:val="000000"/>
                <w:lang w:val="es-ES" w:eastAsia="es-ES"/>
              </w:rPr>
            </w:pPr>
            <w:r w:rsidRPr="0046533E">
              <w:rPr>
                <w:rFonts w:eastAsia="Times New Roman" w:cs="Calibri"/>
                <w:b/>
                <w:bCs/>
                <w:color w:val="000000"/>
                <w:lang w:val="es-ES" w:eastAsia="es-ES"/>
              </w:rPr>
              <w:t>1,862</w:t>
            </w:r>
          </w:p>
        </w:tc>
        <w:tc>
          <w:tcPr>
            <w:tcW w:w="1325" w:type="dxa"/>
            <w:tcBorders>
              <w:top w:val="nil"/>
              <w:left w:val="nil"/>
              <w:bottom w:val="single" w:sz="4" w:space="0" w:color="auto"/>
              <w:right w:val="single" w:sz="4" w:space="0" w:color="auto"/>
            </w:tcBorders>
            <w:shd w:val="clear" w:color="auto" w:fill="8EAADB" w:themeFill="accent5" w:themeFillTint="99"/>
            <w:noWrap/>
            <w:vAlign w:val="bottom"/>
            <w:hideMark/>
          </w:tcPr>
          <w:p w:rsidR="00FF445F" w:rsidRPr="0046533E" w:rsidRDefault="00FF445F" w:rsidP="0072097E">
            <w:pPr>
              <w:spacing w:after="0" w:line="240" w:lineRule="auto"/>
              <w:jc w:val="center"/>
              <w:rPr>
                <w:rFonts w:eastAsia="Times New Roman" w:cs="Calibri"/>
                <w:b/>
                <w:bCs/>
                <w:color w:val="000000"/>
                <w:lang w:val="es-ES" w:eastAsia="es-ES"/>
              </w:rPr>
            </w:pPr>
            <w:r w:rsidRPr="0046533E">
              <w:rPr>
                <w:rFonts w:eastAsia="Times New Roman" w:cs="Calibri"/>
                <w:b/>
                <w:bCs/>
                <w:color w:val="000000"/>
                <w:lang w:val="es-ES" w:eastAsia="es-ES"/>
              </w:rPr>
              <w:t>25,506</w:t>
            </w:r>
          </w:p>
        </w:tc>
      </w:tr>
    </w:tbl>
    <w:p w:rsidR="00FF445F" w:rsidRDefault="00FF445F" w:rsidP="00FF445F">
      <w:pPr>
        <w:autoSpaceDE w:val="0"/>
        <w:autoSpaceDN w:val="0"/>
        <w:adjustRightInd w:val="0"/>
        <w:spacing w:after="0" w:line="480" w:lineRule="auto"/>
        <w:jc w:val="both"/>
        <w:rPr>
          <w:rFonts w:ascii="Microsoft PhagsPa" w:hAnsi="Microsoft PhagsPa"/>
          <w:b/>
        </w:rPr>
      </w:pPr>
    </w:p>
    <w:p w:rsidR="00FF445F" w:rsidRDefault="00FF445F" w:rsidP="00FF445F">
      <w:pPr>
        <w:autoSpaceDE w:val="0"/>
        <w:autoSpaceDN w:val="0"/>
        <w:adjustRightInd w:val="0"/>
        <w:spacing w:line="360" w:lineRule="auto"/>
        <w:jc w:val="both"/>
        <w:rPr>
          <w:rFonts w:ascii="Microsoft PhagsPa" w:hAnsi="Microsoft PhagsPa"/>
        </w:rPr>
      </w:pPr>
    </w:p>
    <w:p w:rsidR="00FF445F" w:rsidRDefault="00FF445F" w:rsidP="00FF445F">
      <w:pPr>
        <w:autoSpaceDE w:val="0"/>
        <w:autoSpaceDN w:val="0"/>
        <w:adjustRightInd w:val="0"/>
        <w:spacing w:line="360" w:lineRule="auto"/>
        <w:jc w:val="both"/>
        <w:rPr>
          <w:rFonts w:ascii="Microsoft PhagsPa" w:hAnsi="Microsoft PhagsPa"/>
        </w:rPr>
      </w:pPr>
    </w:p>
    <w:p w:rsidR="00FF445F" w:rsidRDefault="00FF445F" w:rsidP="00FF445F">
      <w:pPr>
        <w:autoSpaceDE w:val="0"/>
        <w:autoSpaceDN w:val="0"/>
        <w:adjustRightInd w:val="0"/>
        <w:spacing w:line="360" w:lineRule="auto"/>
        <w:jc w:val="both"/>
        <w:rPr>
          <w:rFonts w:ascii="Microsoft PhagsPa" w:hAnsi="Microsoft PhagsPa"/>
        </w:rPr>
      </w:pPr>
    </w:p>
    <w:p w:rsidR="00FF445F" w:rsidRDefault="00FF445F" w:rsidP="00FF445F">
      <w:pPr>
        <w:autoSpaceDE w:val="0"/>
        <w:autoSpaceDN w:val="0"/>
        <w:adjustRightInd w:val="0"/>
        <w:spacing w:line="360" w:lineRule="auto"/>
        <w:jc w:val="both"/>
        <w:rPr>
          <w:rFonts w:ascii="Microsoft PhagsPa" w:hAnsi="Microsoft PhagsPa"/>
        </w:rPr>
      </w:pPr>
      <w:r>
        <w:rPr>
          <w:rFonts w:ascii="Microsoft PhagsPa" w:hAnsi="Microsoft PhagsPa"/>
          <w:noProof/>
          <w:lang w:val="es-ES" w:eastAsia="es-ES"/>
        </w:rPr>
        <w:drawing>
          <wp:anchor distT="0" distB="0" distL="114300" distR="114300" simplePos="0" relativeHeight="251673600" behindDoc="0" locked="0" layoutInCell="1" allowOverlap="1" wp14:anchorId="0EF93045" wp14:editId="08BD7826">
            <wp:simplePos x="0" y="0"/>
            <wp:positionH relativeFrom="column">
              <wp:posOffset>-4525086</wp:posOffset>
            </wp:positionH>
            <wp:positionV relativeFrom="paragraph">
              <wp:posOffset>315519</wp:posOffset>
            </wp:positionV>
            <wp:extent cx="4403750" cy="24463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03750" cy="2446370"/>
                    </a:xfrm>
                    <a:prstGeom prst="rect">
                      <a:avLst/>
                    </a:prstGeom>
                    <a:noFill/>
                  </pic:spPr>
                </pic:pic>
              </a:graphicData>
            </a:graphic>
            <wp14:sizeRelH relativeFrom="page">
              <wp14:pctWidth>0</wp14:pctWidth>
            </wp14:sizeRelH>
            <wp14:sizeRelV relativeFrom="page">
              <wp14:pctHeight>0</wp14:pctHeight>
            </wp14:sizeRelV>
          </wp:anchor>
        </w:drawing>
      </w:r>
    </w:p>
    <w:p w:rsidR="00FF445F" w:rsidRDefault="00FF445F" w:rsidP="00FF445F">
      <w:pPr>
        <w:autoSpaceDE w:val="0"/>
        <w:autoSpaceDN w:val="0"/>
        <w:adjustRightInd w:val="0"/>
        <w:spacing w:line="360" w:lineRule="auto"/>
        <w:jc w:val="both"/>
        <w:rPr>
          <w:rFonts w:ascii="Microsoft PhagsPa" w:hAnsi="Microsoft PhagsPa"/>
        </w:rPr>
      </w:pPr>
    </w:p>
    <w:p w:rsidR="00FF445F" w:rsidRDefault="00FF445F" w:rsidP="00FF445F">
      <w:pPr>
        <w:autoSpaceDE w:val="0"/>
        <w:autoSpaceDN w:val="0"/>
        <w:adjustRightInd w:val="0"/>
        <w:spacing w:line="360" w:lineRule="auto"/>
        <w:jc w:val="both"/>
        <w:rPr>
          <w:rFonts w:ascii="Microsoft PhagsPa" w:hAnsi="Microsoft PhagsPa"/>
        </w:rPr>
      </w:pPr>
    </w:p>
    <w:p w:rsidR="00FF445F" w:rsidRDefault="00FF445F" w:rsidP="00FF445F">
      <w:pPr>
        <w:autoSpaceDE w:val="0"/>
        <w:autoSpaceDN w:val="0"/>
        <w:adjustRightInd w:val="0"/>
        <w:spacing w:line="360" w:lineRule="auto"/>
        <w:jc w:val="both"/>
        <w:rPr>
          <w:rFonts w:ascii="Microsoft PhagsPa" w:hAnsi="Microsoft PhagsPa"/>
        </w:rPr>
      </w:pPr>
    </w:p>
    <w:p w:rsidR="00FF445F" w:rsidRDefault="00FF445F" w:rsidP="00FF445F">
      <w:pPr>
        <w:autoSpaceDE w:val="0"/>
        <w:autoSpaceDN w:val="0"/>
        <w:adjustRightInd w:val="0"/>
        <w:spacing w:line="360" w:lineRule="auto"/>
        <w:jc w:val="both"/>
        <w:rPr>
          <w:rFonts w:ascii="Microsoft PhagsPa" w:hAnsi="Microsoft PhagsPa"/>
        </w:rPr>
      </w:pPr>
    </w:p>
    <w:p w:rsidR="00FF445F" w:rsidRDefault="00FF445F" w:rsidP="00FF445F">
      <w:pPr>
        <w:autoSpaceDE w:val="0"/>
        <w:autoSpaceDN w:val="0"/>
        <w:adjustRightInd w:val="0"/>
        <w:spacing w:line="360" w:lineRule="auto"/>
        <w:jc w:val="both"/>
        <w:rPr>
          <w:rFonts w:ascii="Microsoft PhagsPa" w:hAnsi="Microsoft PhagsPa"/>
        </w:rPr>
      </w:pPr>
    </w:p>
    <w:p w:rsidR="00FF445F" w:rsidRDefault="00FF445F" w:rsidP="00FF445F">
      <w:pPr>
        <w:autoSpaceDE w:val="0"/>
        <w:autoSpaceDN w:val="0"/>
        <w:adjustRightInd w:val="0"/>
        <w:spacing w:line="360" w:lineRule="auto"/>
        <w:jc w:val="both"/>
        <w:rPr>
          <w:rFonts w:ascii="Microsoft PhagsPa" w:hAnsi="Microsoft PhagsPa"/>
        </w:rPr>
      </w:pPr>
    </w:p>
    <w:p w:rsidR="00D04AD3" w:rsidRDefault="00D04AD3" w:rsidP="00FF445F">
      <w:pPr>
        <w:autoSpaceDE w:val="0"/>
        <w:autoSpaceDN w:val="0"/>
        <w:adjustRightInd w:val="0"/>
        <w:spacing w:line="360" w:lineRule="auto"/>
        <w:jc w:val="both"/>
        <w:rPr>
          <w:rFonts w:ascii="Microsoft PhagsPa" w:hAnsi="Microsoft PhagsPa"/>
        </w:rPr>
      </w:pPr>
    </w:p>
    <w:p w:rsidR="00FF445F" w:rsidRDefault="00D04AD3" w:rsidP="00FF445F">
      <w:pPr>
        <w:autoSpaceDE w:val="0"/>
        <w:autoSpaceDN w:val="0"/>
        <w:adjustRightInd w:val="0"/>
        <w:spacing w:line="360" w:lineRule="auto"/>
        <w:jc w:val="both"/>
        <w:rPr>
          <w:rFonts w:ascii="Microsoft PhagsPa" w:hAnsi="Microsoft PhagsPa"/>
        </w:rPr>
      </w:pPr>
      <w:r>
        <w:rPr>
          <w:rFonts w:ascii="Microsoft PhagsPa" w:hAnsi="Microsoft PhagsPa"/>
          <w:noProof/>
          <w:lang w:val="es-ES" w:eastAsia="es-ES"/>
        </w:rPr>
        <w:drawing>
          <wp:anchor distT="0" distB="0" distL="114300" distR="114300" simplePos="0" relativeHeight="251670528" behindDoc="0" locked="0" layoutInCell="1" allowOverlap="1" wp14:anchorId="5E1851AD" wp14:editId="6602418C">
            <wp:simplePos x="0" y="0"/>
            <wp:positionH relativeFrom="column">
              <wp:posOffset>-20320</wp:posOffset>
            </wp:positionH>
            <wp:positionV relativeFrom="paragraph">
              <wp:posOffset>854075</wp:posOffset>
            </wp:positionV>
            <wp:extent cx="4937760" cy="234442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37760" cy="2344420"/>
                    </a:xfrm>
                    <a:prstGeom prst="rect">
                      <a:avLst/>
                    </a:prstGeom>
                    <a:noFill/>
                  </pic:spPr>
                </pic:pic>
              </a:graphicData>
            </a:graphic>
            <wp14:sizeRelH relativeFrom="page">
              <wp14:pctWidth>0</wp14:pctWidth>
            </wp14:sizeRelH>
            <wp14:sizeRelV relativeFrom="page">
              <wp14:pctHeight>0</wp14:pctHeight>
            </wp14:sizeRelV>
          </wp:anchor>
        </w:drawing>
      </w:r>
      <w:r w:rsidR="00862608">
        <w:rPr>
          <w:rFonts w:ascii="Microsoft PhagsPa" w:hAnsi="Microsoft PhagsPa"/>
        </w:rPr>
        <w:t>Al</w:t>
      </w:r>
      <w:r w:rsidR="00FF445F">
        <w:rPr>
          <w:rFonts w:ascii="Microsoft PhagsPa" w:hAnsi="Microsoft PhagsPa"/>
        </w:rPr>
        <w:t xml:space="preserve"> </w:t>
      </w:r>
      <w:r w:rsidR="00FF445F" w:rsidRPr="002574AE">
        <w:rPr>
          <w:rFonts w:ascii="Microsoft PhagsPa" w:hAnsi="Microsoft PhagsPa"/>
        </w:rPr>
        <w:t xml:space="preserve">cierre del mes de noviembre, se han registraron </w:t>
      </w:r>
      <w:r w:rsidR="00FF445F">
        <w:rPr>
          <w:rFonts w:ascii="Microsoft PhagsPa" w:hAnsi="Microsoft PhagsPa"/>
        </w:rPr>
        <w:t>162</w:t>
      </w:r>
      <w:r w:rsidR="00FF445F" w:rsidRPr="002574AE">
        <w:rPr>
          <w:rFonts w:ascii="Microsoft PhagsPa" w:hAnsi="Microsoft PhagsPa"/>
        </w:rPr>
        <w:t xml:space="preserve"> acciones formativas, con la participación de </w:t>
      </w:r>
      <w:r w:rsidR="00FF445F">
        <w:rPr>
          <w:rFonts w:ascii="Microsoft PhagsPa" w:hAnsi="Microsoft PhagsPa"/>
        </w:rPr>
        <w:t>1,676</w:t>
      </w:r>
      <w:r w:rsidR="00FF445F" w:rsidRPr="002574AE">
        <w:rPr>
          <w:rFonts w:ascii="Microsoft PhagsPa" w:hAnsi="Microsoft PhagsPa"/>
        </w:rPr>
        <w:t xml:space="preserve"> asistentes</w:t>
      </w:r>
      <w:r w:rsidR="00FF445F" w:rsidRPr="007F0230">
        <w:rPr>
          <w:rFonts w:ascii="Microsoft PhagsPa" w:hAnsi="Microsoft PhagsPa"/>
        </w:rPr>
        <w:t xml:space="preserve"> y un total de </w:t>
      </w:r>
      <w:r w:rsidR="00FF445F" w:rsidRPr="00BA0C55">
        <w:rPr>
          <w:rFonts w:ascii="Microsoft PhagsPa" w:hAnsi="Microsoft PhagsPa"/>
        </w:rPr>
        <w:t xml:space="preserve"> </w:t>
      </w:r>
      <w:r w:rsidR="00FF445F">
        <w:rPr>
          <w:rFonts w:ascii="Microsoft PhagsPa" w:hAnsi="Microsoft PhagsPa"/>
        </w:rPr>
        <w:t>25,506</w:t>
      </w:r>
      <w:r w:rsidR="00FF445F" w:rsidRPr="00BA0C55">
        <w:rPr>
          <w:rFonts w:ascii="Microsoft PhagsPa" w:hAnsi="Microsoft PhagsPa"/>
        </w:rPr>
        <w:t xml:space="preserve"> </w:t>
      </w:r>
      <w:r w:rsidR="00FF445F" w:rsidRPr="007F0230">
        <w:rPr>
          <w:rFonts w:ascii="Microsoft PhagsPa" w:hAnsi="Microsoft PhagsPa"/>
        </w:rPr>
        <w:t>horas de formación (THF).</w:t>
      </w:r>
    </w:p>
    <w:p w:rsidR="00FF445F" w:rsidRDefault="00FF445F" w:rsidP="00FF445F">
      <w:pPr>
        <w:autoSpaceDE w:val="0"/>
        <w:autoSpaceDN w:val="0"/>
        <w:adjustRightInd w:val="0"/>
        <w:spacing w:line="360" w:lineRule="auto"/>
        <w:jc w:val="both"/>
        <w:rPr>
          <w:rFonts w:ascii="Microsoft PhagsPa" w:hAnsi="Microsoft PhagsPa"/>
        </w:rPr>
      </w:pPr>
    </w:p>
    <w:p w:rsidR="00FF445F" w:rsidRDefault="00FF445F" w:rsidP="00FF445F">
      <w:pPr>
        <w:autoSpaceDE w:val="0"/>
        <w:autoSpaceDN w:val="0"/>
        <w:adjustRightInd w:val="0"/>
        <w:spacing w:line="360" w:lineRule="auto"/>
        <w:jc w:val="both"/>
        <w:rPr>
          <w:rFonts w:ascii="Microsoft PhagsPa" w:hAnsi="Microsoft PhagsPa"/>
        </w:rPr>
      </w:pPr>
    </w:p>
    <w:p w:rsidR="00FF445F" w:rsidRDefault="00FF445F" w:rsidP="00FF445F">
      <w:pPr>
        <w:autoSpaceDE w:val="0"/>
        <w:autoSpaceDN w:val="0"/>
        <w:adjustRightInd w:val="0"/>
        <w:spacing w:line="360" w:lineRule="auto"/>
        <w:jc w:val="both"/>
        <w:rPr>
          <w:rFonts w:ascii="Microsoft PhagsPa" w:hAnsi="Microsoft PhagsPa"/>
        </w:rPr>
      </w:pPr>
    </w:p>
    <w:p w:rsidR="00FF445F" w:rsidRDefault="00FF445F" w:rsidP="00FF445F">
      <w:pPr>
        <w:autoSpaceDE w:val="0"/>
        <w:autoSpaceDN w:val="0"/>
        <w:adjustRightInd w:val="0"/>
        <w:spacing w:line="360" w:lineRule="auto"/>
        <w:jc w:val="both"/>
        <w:rPr>
          <w:rFonts w:ascii="Microsoft PhagsPa" w:hAnsi="Microsoft PhagsPa"/>
        </w:rPr>
      </w:pPr>
    </w:p>
    <w:p w:rsidR="00FF445F" w:rsidRDefault="00FF445F" w:rsidP="00FF445F">
      <w:pPr>
        <w:autoSpaceDE w:val="0"/>
        <w:autoSpaceDN w:val="0"/>
        <w:adjustRightInd w:val="0"/>
        <w:spacing w:line="360" w:lineRule="auto"/>
        <w:jc w:val="both"/>
        <w:rPr>
          <w:rFonts w:ascii="Microsoft PhagsPa" w:hAnsi="Microsoft PhagsPa"/>
        </w:rPr>
      </w:pPr>
    </w:p>
    <w:p w:rsidR="00FF445F" w:rsidRDefault="00FF445F" w:rsidP="00FF445F">
      <w:pPr>
        <w:autoSpaceDE w:val="0"/>
        <w:autoSpaceDN w:val="0"/>
        <w:adjustRightInd w:val="0"/>
        <w:spacing w:line="360" w:lineRule="auto"/>
        <w:jc w:val="both"/>
        <w:rPr>
          <w:rFonts w:ascii="Microsoft PhagsPa" w:hAnsi="Microsoft PhagsPa"/>
        </w:rPr>
      </w:pPr>
    </w:p>
    <w:p w:rsidR="00FF445F" w:rsidRDefault="00FF445F" w:rsidP="00FF445F">
      <w:pPr>
        <w:pStyle w:val="Ttulo2"/>
        <w:numPr>
          <w:ilvl w:val="1"/>
          <w:numId w:val="33"/>
        </w:numPr>
        <w:spacing w:after="0" w:line="360" w:lineRule="auto"/>
        <w:ind w:left="426"/>
        <w:rPr>
          <w:rFonts w:ascii="Microsoft PhagsPa" w:hAnsi="Microsoft PhagsPa"/>
          <w:sz w:val="22"/>
          <w:szCs w:val="22"/>
        </w:rPr>
      </w:pPr>
      <w:bookmarkStart w:id="36" w:name="_Toc438543023"/>
      <w:r w:rsidRPr="007F0230">
        <w:rPr>
          <w:rFonts w:ascii="Microsoft PhagsPa" w:hAnsi="Microsoft PhagsPa"/>
          <w:sz w:val="22"/>
          <w:szCs w:val="22"/>
        </w:rPr>
        <w:t>Criterio “Gestión de las Relaciones Humanas y Sociales”</w:t>
      </w:r>
      <w:bookmarkEnd w:id="36"/>
    </w:p>
    <w:p w:rsidR="00FF445F" w:rsidRPr="00CB30A5" w:rsidRDefault="00FF445F" w:rsidP="00FF445F">
      <w:pPr>
        <w:spacing w:after="0"/>
      </w:pPr>
    </w:p>
    <w:p w:rsidR="00FF445F" w:rsidRDefault="00FF445F" w:rsidP="00FF445F">
      <w:pPr>
        <w:spacing w:after="0" w:line="360" w:lineRule="auto"/>
        <w:jc w:val="both"/>
        <w:rPr>
          <w:rFonts w:ascii="Microsoft PhagsPa" w:hAnsi="Microsoft PhagsPa"/>
        </w:rPr>
      </w:pPr>
      <w:r w:rsidRPr="00BA640A">
        <w:rPr>
          <w:rFonts w:ascii="Microsoft PhagsPa" w:hAnsi="Microsoft PhagsPa"/>
        </w:rPr>
        <w:t>Desde la Subgerencia de Relaciones Laborales elaboramos y promovemos estrategias que nos permitan gestionar el clima organizacional, manteniendo la armonía y la motivación del personal.</w:t>
      </w:r>
    </w:p>
    <w:p w:rsidR="00FF445F" w:rsidRPr="00BA640A" w:rsidRDefault="00FF445F" w:rsidP="00FF445F">
      <w:pPr>
        <w:spacing w:after="0" w:line="360" w:lineRule="auto"/>
        <w:jc w:val="both"/>
        <w:rPr>
          <w:rFonts w:ascii="Microsoft PhagsPa" w:hAnsi="Microsoft PhagsPa"/>
        </w:rPr>
      </w:pPr>
    </w:p>
    <w:p w:rsidR="00FF445F" w:rsidRDefault="00FF445F" w:rsidP="00FF445F">
      <w:pPr>
        <w:spacing w:after="0" w:line="360" w:lineRule="auto"/>
        <w:jc w:val="both"/>
        <w:rPr>
          <w:rFonts w:ascii="Microsoft PhagsPa" w:hAnsi="Microsoft PhagsPa"/>
        </w:rPr>
      </w:pPr>
      <w:r w:rsidRPr="00BA640A">
        <w:rPr>
          <w:rFonts w:ascii="Microsoft PhagsPa" w:hAnsi="Microsoft PhagsPa"/>
        </w:rPr>
        <w:t xml:space="preserve">Este año, durante el mes de febrero, realizamos un </w:t>
      </w:r>
      <w:r w:rsidRPr="00BA640A">
        <w:rPr>
          <w:rFonts w:ascii="Microsoft PhagsPa" w:hAnsi="Microsoft PhagsPa"/>
          <w:b/>
        </w:rPr>
        <w:t>Estudio de Clima Organizacional</w:t>
      </w:r>
      <w:r w:rsidRPr="00BA640A">
        <w:rPr>
          <w:rFonts w:ascii="Microsoft PhagsPa" w:hAnsi="Microsoft PhagsPa"/>
        </w:rPr>
        <w:t xml:space="preserve">  que nos permitió medir la percepción del personal acerca de ciertos aspectos organizacionales, condiciones de trabajo, estados de ánimo y otros factores que inciden en el desempeño laboral.</w:t>
      </w:r>
    </w:p>
    <w:p w:rsidR="00FF445F" w:rsidRPr="00BA640A" w:rsidRDefault="00FF445F" w:rsidP="00FF445F">
      <w:pPr>
        <w:spacing w:after="0" w:line="360" w:lineRule="auto"/>
        <w:jc w:val="both"/>
        <w:rPr>
          <w:rFonts w:ascii="Microsoft PhagsPa" w:hAnsi="Microsoft PhagsPa"/>
        </w:rPr>
      </w:pPr>
    </w:p>
    <w:p w:rsidR="00FF445F" w:rsidRDefault="00FF445F" w:rsidP="00FF445F">
      <w:pPr>
        <w:spacing w:after="0" w:line="360" w:lineRule="auto"/>
        <w:jc w:val="both"/>
        <w:rPr>
          <w:rFonts w:ascii="Microsoft PhagsPa" w:hAnsi="Microsoft PhagsPa"/>
        </w:rPr>
      </w:pPr>
      <w:r w:rsidRPr="00BA640A">
        <w:rPr>
          <w:rFonts w:ascii="Microsoft PhagsPa" w:hAnsi="Microsoft PhagsPa"/>
        </w:rPr>
        <w:t>Para la recolección de las opiniones se utilizó un instrumento de tipo encuesta estructurada en 15 dimensiones, agrupadas en sesenta y seis (66) preguntas.  Las dimensiones evaluadas fueron: sentido de trascendencia, pensamiento estratégico, imagen y/o entorno, cambio, compromiso de equipo, comunicación, liderazgo, trabajo, supervisión, servicio, valores organizacionales, interdependencia, desarrollo, compensación y beneficios y servicio subcontratado.</w:t>
      </w:r>
    </w:p>
    <w:p w:rsidR="00FF445F" w:rsidRPr="00BA640A" w:rsidRDefault="00FF445F" w:rsidP="00FF445F">
      <w:pPr>
        <w:spacing w:after="0" w:line="360" w:lineRule="auto"/>
        <w:jc w:val="both"/>
        <w:rPr>
          <w:rFonts w:ascii="Microsoft PhagsPa" w:hAnsi="Microsoft PhagsPa"/>
        </w:rPr>
      </w:pPr>
    </w:p>
    <w:p w:rsidR="00FF445F" w:rsidRDefault="00FF445F" w:rsidP="00FF445F">
      <w:pPr>
        <w:spacing w:line="360" w:lineRule="auto"/>
        <w:jc w:val="both"/>
        <w:rPr>
          <w:rFonts w:ascii="Microsoft PhagsPa" w:hAnsi="Microsoft PhagsPa"/>
        </w:rPr>
      </w:pPr>
      <w:r w:rsidRPr="00BA640A">
        <w:rPr>
          <w:rFonts w:ascii="Microsoft PhagsPa" w:hAnsi="Microsoft PhagsPa"/>
        </w:rPr>
        <w:t>Se invitó a toda la empleomanía a participar del estudio,  de estos, 1,787 colaboradores respondieron la encuesta, lo que representa un 80.9% del total de empleados.</w:t>
      </w:r>
    </w:p>
    <w:p w:rsidR="00FF445F" w:rsidRDefault="00FF445F" w:rsidP="00FF445F">
      <w:pPr>
        <w:spacing w:line="360" w:lineRule="auto"/>
        <w:jc w:val="both"/>
        <w:rPr>
          <w:rFonts w:ascii="Microsoft PhagsPa" w:hAnsi="Microsoft PhagsPa"/>
        </w:rPr>
      </w:pPr>
      <w:r w:rsidRPr="00BA640A">
        <w:rPr>
          <w:rFonts w:ascii="Microsoft PhagsPa" w:hAnsi="Microsoft PhagsPa"/>
        </w:rPr>
        <w:t>La aplicación de la encuesta fue realizada contemplando un mix “</w:t>
      </w:r>
      <w:proofErr w:type="spellStart"/>
      <w:r w:rsidRPr="00BA640A">
        <w:rPr>
          <w:rFonts w:ascii="Microsoft PhagsPa" w:hAnsi="Microsoft PhagsPa"/>
        </w:rPr>
        <w:t>on</w:t>
      </w:r>
      <w:proofErr w:type="spellEnd"/>
      <w:r w:rsidRPr="00BA640A">
        <w:rPr>
          <w:rFonts w:ascii="Microsoft PhagsPa" w:hAnsi="Microsoft PhagsPa"/>
        </w:rPr>
        <w:t xml:space="preserve"> line” o digital y presencial. La gran mayoría (86%) de los consultados tomó la encuesta de forma digital.</w:t>
      </w:r>
    </w:p>
    <w:p w:rsidR="00FF445F" w:rsidRDefault="00FF445F" w:rsidP="00FF445F">
      <w:pPr>
        <w:spacing w:line="360" w:lineRule="auto"/>
        <w:jc w:val="both"/>
        <w:rPr>
          <w:rFonts w:ascii="Microsoft PhagsPa" w:hAnsi="Microsoft PhagsPa"/>
        </w:rPr>
      </w:pPr>
      <w:r w:rsidRPr="00BA640A">
        <w:rPr>
          <w:rFonts w:ascii="Microsoft PhagsPa" w:hAnsi="Microsoft PhagsPa"/>
        </w:rPr>
        <w:t xml:space="preserve">El estudio arrojó debilidades en los siguientes aspectos: Reconocimiento, Valores Organizacionales, Interdependencia y Desarrollo de personas.  </w:t>
      </w:r>
      <w:r>
        <w:rPr>
          <w:rFonts w:ascii="Microsoft PhagsPa" w:hAnsi="Microsoft PhagsPa"/>
        </w:rPr>
        <w:t>Éstas</w:t>
      </w:r>
      <w:r w:rsidRPr="00BA640A">
        <w:rPr>
          <w:rFonts w:ascii="Microsoft PhagsPa" w:hAnsi="Microsoft PhagsPa"/>
        </w:rPr>
        <w:t xml:space="preserve"> constituyen las principales áreas a atender para llevar el Clima Organizacional a un nivel favorable para la productividad y el logro y, por ende, la gestión de personas a un nivel superior.</w:t>
      </w:r>
    </w:p>
    <w:p w:rsidR="00FF445F" w:rsidRDefault="00FF445F" w:rsidP="00FF445F">
      <w:pPr>
        <w:spacing w:line="360" w:lineRule="auto"/>
        <w:jc w:val="both"/>
        <w:rPr>
          <w:rFonts w:ascii="Microsoft PhagsPa" w:hAnsi="Microsoft PhagsPa"/>
        </w:rPr>
      </w:pPr>
      <w:r w:rsidRPr="00BA640A">
        <w:rPr>
          <w:rFonts w:ascii="Microsoft PhagsPa" w:hAnsi="Microsoft PhagsPa"/>
        </w:rPr>
        <w:t xml:space="preserve">A partir de estos resultados, diseñamos e iniciamos la implementación de estrategias e iniciativas transversales a toda la organización e incluyentes </w:t>
      </w:r>
      <w:r>
        <w:rPr>
          <w:rFonts w:ascii="Microsoft PhagsPa" w:hAnsi="Microsoft PhagsPa"/>
        </w:rPr>
        <w:t xml:space="preserve">a </w:t>
      </w:r>
      <w:r w:rsidRPr="00BA640A">
        <w:rPr>
          <w:rFonts w:ascii="Microsoft PhagsPa" w:hAnsi="Microsoft PhagsPa"/>
        </w:rPr>
        <w:t>todos sus miembros, sin importar el rol que ejerzan dentro de la empresa.</w:t>
      </w:r>
    </w:p>
    <w:p w:rsidR="00FF445F" w:rsidRPr="00BA640A" w:rsidRDefault="00FF445F" w:rsidP="00FF445F">
      <w:pPr>
        <w:spacing w:line="360" w:lineRule="auto"/>
        <w:jc w:val="both"/>
        <w:rPr>
          <w:rFonts w:ascii="Microsoft PhagsPa" w:hAnsi="Microsoft PhagsPa"/>
        </w:rPr>
      </w:pPr>
      <w:r w:rsidRPr="00BA640A">
        <w:rPr>
          <w:rFonts w:ascii="Microsoft PhagsPa" w:hAnsi="Microsoft PhagsPa"/>
        </w:rPr>
        <w:t xml:space="preserve">Una de estas iniciativas es el </w:t>
      </w:r>
      <w:r w:rsidRPr="00BA640A">
        <w:rPr>
          <w:rFonts w:ascii="Microsoft PhagsPa" w:hAnsi="Microsoft PhagsPa"/>
          <w:b/>
        </w:rPr>
        <w:t>Proyecto “Convertir los valores en Historia”</w:t>
      </w:r>
      <w:r>
        <w:rPr>
          <w:rFonts w:ascii="Microsoft PhagsPa" w:hAnsi="Microsoft PhagsPa"/>
        </w:rPr>
        <w:t xml:space="preserve"> que c</w:t>
      </w:r>
      <w:r w:rsidRPr="00BA640A">
        <w:rPr>
          <w:rFonts w:ascii="Microsoft PhagsPa" w:hAnsi="Microsoft PhagsPa"/>
        </w:rPr>
        <w:t xml:space="preserve">onsiste en un programa de desarrollo y reconocimiento a través de fomento, la difusión y el modelaje de nuestros valores organizativos.  </w:t>
      </w:r>
    </w:p>
    <w:p w:rsidR="00FF445F" w:rsidRDefault="00FF445F" w:rsidP="00FF445F">
      <w:pPr>
        <w:spacing w:after="0" w:line="360" w:lineRule="auto"/>
        <w:jc w:val="both"/>
        <w:rPr>
          <w:rFonts w:ascii="Microsoft PhagsPa" w:hAnsi="Microsoft PhagsPa"/>
        </w:rPr>
      </w:pPr>
      <w:r w:rsidRPr="00BA640A">
        <w:rPr>
          <w:rFonts w:ascii="Microsoft PhagsPa" w:hAnsi="Microsoft PhagsPa"/>
        </w:rPr>
        <w:t xml:space="preserve">Como primer paso, realizamos la </w:t>
      </w:r>
      <w:proofErr w:type="spellStart"/>
      <w:r w:rsidRPr="00BA640A">
        <w:rPr>
          <w:rFonts w:ascii="Microsoft PhagsPa" w:hAnsi="Microsoft PhagsPa"/>
          <w:b/>
        </w:rPr>
        <w:t>operacionalización</w:t>
      </w:r>
      <w:proofErr w:type="spellEnd"/>
      <w:r w:rsidRPr="00BA640A">
        <w:rPr>
          <w:rFonts w:ascii="Microsoft PhagsPa" w:hAnsi="Microsoft PhagsPa"/>
          <w:b/>
        </w:rPr>
        <w:t xml:space="preserve"> de los valores en conductas</w:t>
      </w:r>
      <w:r w:rsidRPr="00BA640A">
        <w:rPr>
          <w:rFonts w:ascii="Microsoft PhagsPa" w:hAnsi="Microsoft PhagsPa"/>
        </w:rPr>
        <w:t xml:space="preserve">, </w:t>
      </w:r>
      <w:r>
        <w:rPr>
          <w:rFonts w:ascii="Microsoft PhagsPa" w:hAnsi="Microsoft PhagsPa"/>
        </w:rPr>
        <w:t xml:space="preserve">y la divulgamos </w:t>
      </w:r>
      <w:r w:rsidRPr="00BA640A">
        <w:rPr>
          <w:rFonts w:ascii="Microsoft PhagsPa" w:hAnsi="Microsoft PhagsPa"/>
        </w:rPr>
        <w:t>a toda la empresa a través de los murales, correo electrónico y actividades creativas denominadas El Valor de la Semana.</w:t>
      </w:r>
    </w:p>
    <w:p w:rsidR="00FF445F" w:rsidRPr="00BA640A" w:rsidRDefault="00FF445F" w:rsidP="00FF445F">
      <w:pPr>
        <w:spacing w:after="0" w:line="360" w:lineRule="auto"/>
        <w:jc w:val="both"/>
        <w:rPr>
          <w:rFonts w:ascii="Microsoft PhagsPa" w:hAnsi="Microsoft PhagsPa"/>
        </w:rPr>
      </w:pPr>
    </w:p>
    <w:p w:rsidR="00FF445F" w:rsidRDefault="00FF445F" w:rsidP="00FF445F">
      <w:pPr>
        <w:spacing w:after="0" w:line="360" w:lineRule="auto"/>
        <w:jc w:val="both"/>
        <w:rPr>
          <w:rFonts w:ascii="Microsoft PhagsPa" w:hAnsi="Microsoft PhagsPa"/>
        </w:rPr>
      </w:pPr>
      <w:r w:rsidRPr="00BA640A">
        <w:rPr>
          <w:rFonts w:ascii="Microsoft PhagsPa" w:hAnsi="Microsoft PhagsPa"/>
        </w:rPr>
        <w:t>También identificamos aquellas personas que son referentes al momento de modelar los valores a través de nominaciones realizadas por los mismos empleados, a través de un correo electrónico habilitado para tales fines.</w:t>
      </w:r>
    </w:p>
    <w:p w:rsidR="00FF445F" w:rsidRPr="00BA640A" w:rsidRDefault="00FF445F" w:rsidP="00FF445F">
      <w:pPr>
        <w:spacing w:after="0" w:line="360" w:lineRule="auto"/>
        <w:jc w:val="both"/>
        <w:rPr>
          <w:rFonts w:ascii="Microsoft PhagsPa" w:hAnsi="Microsoft PhagsPa"/>
        </w:rPr>
      </w:pPr>
    </w:p>
    <w:p w:rsidR="00FF445F" w:rsidRDefault="00FF445F" w:rsidP="00FF445F">
      <w:pPr>
        <w:spacing w:after="0" w:line="360" w:lineRule="auto"/>
        <w:jc w:val="both"/>
        <w:rPr>
          <w:rFonts w:ascii="Microsoft PhagsPa" w:hAnsi="Microsoft PhagsPa"/>
        </w:rPr>
      </w:pPr>
      <w:r>
        <w:rPr>
          <w:rFonts w:ascii="Microsoft PhagsPa" w:hAnsi="Microsoft PhagsPa"/>
        </w:rPr>
        <w:t xml:space="preserve">Para finalizar llevamos a cabo una jornada de charlas motivacionales denominadas </w:t>
      </w:r>
      <w:r w:rsidRPr="001559D0">
        <w:rPr>
          <w:rFonts w:ascii="Microsoft PhagsPa" w:hAnsi="Microsoft PhagsPa"/>
          <w:b/>
        </w:rPr>
        <w:t>“Vibra con EDESUR”</w:t>
      </w:r>
      <w:r>
        <w:rPr>
          <w:rFonts w:ascii="Microsoft PhagsPa" w:hAnsi="Microsoft PhagsPa"/>
          <w:b/>
        </w:rPr>
        <w:t xml:space="preserve">, </w:t>
      </w:r>
      <w:r>
        <w:rPr>
          <w:rFonts w:ascii="Microsoft PhagsPa" w:hAnsi="Microsoft PhagsPa"/>
        </w:rPr>
        <w:t>con el objetivo de desarrollar en nuestros colaboradores el valor del compromiso, la responsabilidad, la motivación y actitud positiva ante los cambios y retos a los que nos enfrentamos a diario.</w:t>
      </w:r>
    </w:p>
    <w:p w:rsidR="00FF445F" w:rsidRPr="00F87BA4" w:rsidRDefault="00FF445F" w:rsidP="00FF445F">
      <w:pPr>
        <w:spacing w:after="0" w:line="360" w:lineRule="auto"/>
        <w:jc w:val="both"/>
        <w:rPr>
          <w:rFonts w:ascii="Microsoft PhagsPa" w:hAnsi="Microsoft PhagsPa"/>
        </w:rPr>
      </w:pPr>
    </w:p>
    <w:p w:rsidR="00FF445F" w:rsidRDefault="00FF445F" w:rsidP="00FF445F">
      <w:pPr>
        <w:spacing w:after="0" w:line="360" w:lineRule="auto"/>
        <w:jc w:val="both"/>
        <w:rPr>
          <w:rFonts w:ascii="Microsoft PhagsPa" w:hAnsi="Microsoft PhagsPa"/>
        </w:rPr>
      </w:pPr>
      <w:r w:rsidRPr="00BA640A">
        <w:rPr>
          <w:rFonts w:ascii="Microsoft PhagsPa" w:hAnsi="Microsoft PhagsPa"/>
        </w:rPr>
        <w:t>El próximo año, continuaremos con este proyecto, pues nuestra meta es fomentar el reconocimiento a todo nivel, como una práctica cotidiana,</w:t>
      </w:r>
      <w:r>
        <w:rPr>
          <w:rFonts w:ascii="Microsoft PhagsPa" w:hAnsi="Microsoft PhagsPa"/>
        </w:rPr>
        <w:t xml:space="preserve"> para desarrollar y potenciar las fortalezas identificadas por el estudio de clima organizacional.</w:t>
      </w:r>
    </w:p>
    <w:p w:rsidR="00FF445F" w:rsidRDefault="00FF445F" w:rsidP="00FF445F">
      <w:pPr>
        <w:autoSpaceDE w:val="0"/>
        <w:autoSpaceDN w:val="0"/>
        <w:adjustRightInd w:val="0"/>
        <w:spacing w:after="0" w:line="360" w:lineRule="auto"/>
        <w:jc w:val="both"/>
        <w:rPr>
          <w:rFonts w:ascii="Microsoft PhagsPa" w:hAnsi="Microsoft PhagsPa"/>
        </w:rPr>
      </w:pPr>
    </w:p>
    <w:p w:rsidR="00FF445F" w:rsidRPr="007F0230" w:rsidRDefault="00FF445F" w:rsidP="00FF445F">
      <w:pPr>
        <w:autoSpaceDE w:val="0"/>
        <w:autoSpaceDN w:val="0"/>
        <w:adjustRightInd w:val="0"/>
        <w:spacing w:after="0" w:line="360" w:lineRule="auto"/>
        <w:jc w:val="both"/>
        <w:rPr>
          <w:rFonts w:ascii="Microsoft PhagsPa" w:hAnsi="Microsoft PhagsPa"/>
        </w:rPr>
      </w:pPr>
      <w:r w:rsidRPr="007F0230">
        <w:rPr>
          <w:rFonts w:ascii="Microsoft PhagsPa" w:hAnsi="Microsoft PhagsPa"/>
        </w:rPr>
        <w:t xml:space="preserve">Como parte de las iniciativas desarrolladas  </w:t>
      </w:r>
      <w:r>
        <w:rPr>
          <w:rFonts w:ascii="Microsoft PhagsPa" w:hAnsi="Microsoft PhagsPa"/>
        </w:rPr>
        <w:t xml:space="preserve">por la </w:t>
      </w:r>
      <w:r w:rsidRPr="007F0230">
        <w:rPr>
          <w:rFonts w:ascii="Microsoft PhagsPa" w:hAnsi="Microsoft PhagsPa"/>
          <w:b/>
        </w:rPr>
        <w:t>unidad de Salud Laboral</w:t>
      </w:r>
      <w:r w:rsidRPr="00EA2B6A">
        <w:rPr>
          <w:rFonts w:ascii="Microsoft PhagsPa" w:hAnsi="Microsoft PhagsPa"/>
        </w:rPr>
        <w:t>,</w:t>
      </w:r>
      <w:r>
        <w:rPr>
          <w:rFonts w:ascii="Microsoft PhagsPa" w:hAnsi="Microsoft PhagsPa"/>
          <w:b/>
        </w:rPr>
        <w:t xml:space="preserve"> </w:t>
      </w:r>
      <w:r w:rsidRPr="007F0230">
        <w:rPr>
          <w:rFonts w:ascii="Microsoft PhagsPa" w:hAnsi="Microsoft PhagsPa"/>
        </w:rPr>
        <w:t xml:space="preserve"> podemos mencionar:</w:t>
      </w:r>
    </w:p>
    <w:p w:rsidR="00FF445F" w:rsidRDefault="00FF445F" w:rsidP="00FF445F">
      <w:pPr>
        <w:numPr>
          <w:ilvl w:val="0"/>
          <w:numId w:val="41"/>
        </w:numPr>
        <w:autoSpaceDE w:val="0"/>
        <w:autoSpaceDN w:val="0"/>
        <w:adjustRightInd w:val="0"/>
        <w:spacing w:after="0" w:line="360" w:lineRule="auto"/>
        <w:jc w:val="both"/>
        <w:rPr>
          <w:rFonts w:ascii="Microsoft PhagsPa" w:hAnsi="Microsoft PhagsPa"/>
        </w:rPr>
      </w:pPr>
      <w:r w:rsidRPr="007F0230">
        <w:rPr>
          <w:rFonts w:ascii="Microsoft PhagsPa" w:hAnsi="Microsoft PhagsPa"/>
          <w:b/>
        </w:rPr>
        <w:t>Jornada Médica</w:t>
      </w:r>
      <w:r w:rsidRPr="007F0230">
        <w:rPr>
          <w:rFonts w:ascii="Microsoft PhagsPa" w:hAnsi="Microsoft PhagsPa"/>
        </w:rPr>
        <w:t xml:space="preserve"> en coordinación con la empresa ARS Universal, dando cumplimiento a lo dispuesto en la Ley 87-01, en materia de prevención y promoción de estilos de vida saludables en los trabajadores.</w:t>
      </w:r>
    </w:p>
    <w:p w:rsidR="00FF445F" w:rsidRDefault="00FF445F" w:rsidP="00FF445F">
      <w:pPr>
        <w:autoSpaceDE w:val="0"/>
        <w:autoSpaceDN w:val="0"/>
        <w:adjustRightInd w:val="0"/>
        <w:spacing w:after="0" w:line="360" w:lineRule="auto"/>
        <w:ind w:left="360"/>
        <w:jc w:val="both"/>
        <w:rPr>
          <w:rFonts w:ascii="Microsoft PhagsPa" w:hAnsi="Microsoft PhagsPa"/>
        </w:rPr>
      </w:pPr>
    </w:p>
    <w:p w:rsidR="00FF445F" w:rsidRPr="007F0230" w:rsidRDefault="00FF445F" w:rsidP="00FF445F">
      <w:pPr>
        <w:autoSpaceDE w:val="0"/>
        <w:autoSpaceDN w:val="0"/>
        <w:adjustRightInd w:val="0"/>
        <w:spacing w:after="0" w:line="360" w:lineRule="auto"/>
        <w:ind w:left="342"/>
        <w:jc w:val="both"/>
        <w:rPr>
          <w:rFonts w:ascii="Microsoft PhagsPa" w:hAnsi="Microsoft PhagsPa"/>
        </w:rPr>
      </w:pPr>
      <w:r w:rsidRPr="007F0230">
        <w:rPr>
          <w:rFonts w:ascii="Microsoft PhagsPa" w:hAnsi="Microsoft PhagsPa"/>
        </w:rPr>
        <w:t xml:space="preserve">En esta jornada participaron </w:t>
      </w:r>
      <w:r>
        <w:rPr>
          <w:rFonts w:ascii="Microsoft PhagsPa" w:hAnsi="Microsoft PhagsPa"/>
        </w:rPr>
        <w:t>992</w:t>
      </w:r>
      <w:r w:rsidRPr="007F0230">
        <w:rPr>
          <w:rFonts w:ascii="Microsoft PhagsPa" w:hAnsi="Microsoft PhagsPa"/>
        </w:rPr>
        <w:t xml:space="preserve"> empleados y les fueron realizados los siguientes procedimientos:</w:t>
      </w:r>
    </w:p>
    <w:p w:rsidR="00FF445F" w:rsidRPr="007F0230" w:rsidRDefault="00FF445F" w:rsidP="00FF445F">
      <w:pPr>
        <w:numPr>
          <w:ilvl w:val="1"/>
          <w:numId w:val="39"/>
        </w:numPr>
        <w:autoSpaceDE w:val="0"/>
        <w:autoSpaceDN w:val="0"/>
        <w:adjustRightInd w:val="0"/>
        <w:spacing w:after="0" w:line="360" w:lineRule="auto"/>
        <w:jc w:val="both"/>
        <w:rPr>
          <w:rFonts w:ascii="Microsoft PhagsPa" w:hAnsi="Microsoft PhagsPa"/>
        </w:rPr>
      </w:pPr>
      <w:r w:rsidRPr="007F0230">
        <w:rPr>
          <w:rFonts w:ascii="Microsoft PhagsPa" w:hAnsi="Microsoft PhagsPa"/>
        </w:rPr>
        <w:t>Biometría (talla, peso, IMC)</w:t>
      </w:r>
    </w:p>
    <w:p w:rsidR="00FF445F" w:rsidRPr="007F0230" w:rsidRDefault="00FF445F" w:rsidP="00FF445F">
      <w:pPr>
        <w:numPr>
          <w:ilvl w:val="1"/>
          <w:numId w:val="39"/>
        </w:numPr>
        <w:autoSpaceDE w:val="0"/>
        <w:autoSpaceDN w:val="0"/>
        <w:adjustRightInd w:val="0"/>
        <w:spacing w:after="0" w:line="360" w:lineRule="auto"/>
        <w:jc w:val="both"/>
        <w:rPr>
          <w:rFonts w:ascii="Microsoft PhagsPa" w:hAnsi="Microsoft PhagsPa"/>
        </w:rPr>
      </w:pPr>
      <w:r w:rsidRPr="007F0230">
        <w:rPr>
          <w:rFonts w:ascii="Microsoft PhagsPa" w:hAnsi="Microsoft PhagsPa"/>
        </w:rPr>
        <w:t xml:space="preserve">Medición de la tensión arterial </w:t>
      </w:r>
    </w:p>
    <w:p w:rsidR="00FF445F" w:rsidRPr="007F0230" w:rsidRDefault="00FF445F" w:rsidP="00FF445F">
      <w:pPr>
        <w:numPr>
          <w:ilvl w:val="1"/>
          <w:numId w:val="39"/>
        </w:numPr>
        <w:autoSpaceDE w:val="0"/>
        <w:autoSpaceDN w:val="0"/>
        <w:adjustRightInd w:val="0"/>
        <w:spacing w:after="0" w:line="360" w:lineRule="auto"/>
        <w:jc w:val="both"/>
        <w:rPr>
          <w:rFonts w:ascii="Microsoft PhagsPa" w:hAnsi="Microsoft PhagsPa"/>
        </w:rPr>
      </w:pPr>
      <w:r w:rsidRPr="007F0230">
        <w:rPr>
          <w:rFonts w:ascii="Microsoft PhagsPa" w:hAnsi="Microsoft PhagsPa"/>
        </w:rPr>
        <w:t xml:space="preserve">Encuesta de evaluación de riesgo cardiovascular </w:t>
      </w:r>
    </w:p>
    <w:p w:rsidR="00FF445F" w:rsidRDefault="00FF445F" w:rsidP="00FF445F">
      <w:pPr>
        <w:numPr>
          <w:ilvl w:val="1"/>
          <w:numId w:val="39"/>
        </w:numPr>
        <w:autoSpaceDE w:val="0"/>
        <w:autoSpaceDN w:val="0"/>
        <w:adjustRightInd w:val="0"/>
        <w:spacing w:after="0" w:line="360" w:lineRule="auto"/>
        <w:jc w:val="both"/>
        <w:rPr>
          <w:rFonts w:ascii="Microsoft PhagsPa" w:hAnsi="Microsoft PhagsPa"/>
        </w:rPr>
      </w:pPr>
      <w:r w:rsidRPr="00EA2B6A">
        <w:rPr>
          <w:rFonts w:ascii="Microsoft PhagsPa" w:hAnsi="Microsoft PhagsPa"/>
        </w:rPr>
        <w:t>Toma de muestras para las pruebas de Glicemia</w:t>
      </w:r>
    </w:p>
    <w:p w:rsidR="00FF445F" w:rsidRPr="00EA2B6A" w:rsidRDefault="00FF445F" w:rsidP="00FF445F">
      <w:pPr>
        <w:autoSpaceDE w:val="0"/>
        <w:autoSpaceDN w:val="0"/>
        <w:adjustRightInd w:val="0"/>
        <w:spacing w:after="0" w:line="360" w:lineRule="auto"/>
        <w:ind w:left="1440"/>
        <w:jc w:val="both"/>
        <w:rPr>
          <w:rFonts w:ascii="Microsoft PhagsPa" w:hAnsi="Microsoft PhagsPa"/>
        </w:rPr>
      </w:pPr>
    </w:p>
    <w:p w:rsidR="00FF445F" w:rsidRDefault="00FF445F" w:rsidP="00FF445F">
      <w:pPr>
        <w:autoSpaceDE w:val="0"/>
        <w:autoSpaceDN w:val="0"/>
        <w:adjustRightInd w:val="0"/>
        <w:spacing w:after="0" w:line="360" w:lineRule="auto"/>
        <w:ind w:left="342"/>
        <w:jc w:val="both"/>
        <w:rPr>
          <w:rFonts w:ascii="Microsoft PhagsPa" w:hAnsi="Microsoft PhagsPa"/>
        </w:rPr>
      </w:pPr>
      <w:r w:rsidRPr="007F0230">
        <w:rPr>
          <w:rFonts w:ascii="Microsoft PhagsPa" w:hAnsi="Microsoft PhagsPa"/>
        </w:rPr>
        <w:t>Se les ofreció orientación sobre prevención de enfermedades tales como:</w:t>
      </w:r>
    </w:p>
    <w:p w:rsidR="00FF445F" w:rsidRPr="00F87BA4" w:rsidRDefault="00FF445F" w:rsidP="00FF445F">
      <w:pPr>
        <w:autoSpaceDE w:val="0"/>
        <w:autoSpaceDN w:val="0"/>
        <w:adjustRightInd w:val="0"/>
        <w:spacing w:after="0"/>
        <w:ind w:left="342"/>
        <w:jc w:val="both"/>
        <w:rPr>
          <w:rFonts w:ascii="Microsoft PhagsPa" w:hAnsi="Microsoft PhagsPa"/>
          <w:sz w:val="16"/>
          <w:szCs w:val="16"/>
        </w:rPr>
      </w:pPr>
    </w:p>
    <w:p w:rsidR="00FF445F" w:rsidRPr="007F0230" w:rsidRDefault="00FF445F" w:rsidP="00FF445F">
      <w:pPr>
        <w:numPr>
          <w:ilvl w:val="1"/>
          <w:numId w:val="40"/>
        </w:numPr>
        <w:autoSpaceDE w:val="0"/>
        <w:autoSpaceDN w:val="0"/>
        <w:adjustRightInd w:val="0"/>
        <w:spacing w:after="0" w:line="360" w:lineRule="auto"/>
        <w:jc w:val="both"/>
        <w:rPr>
          <w:rFonts w:ascii="Microsoft PhagsPa" w:hAnsi="Microsoft PhagsPa"/>
        </w:rPr>
      </w:pPr>
      <w:r w:rsidRPr="007F0230">
        <w:rPr>
          <w:rFonts w:ascii="Microsoft PhagsPa" w:hAnsi="Microsoft PhagsPa"/>
        </w:rPr>
        <w:t>Hipertensión Arterial</w:t>
      </w:r>
    </w:p>
    <w:p w:rsidR="00FF445F" w:rsidRPr="007F0230" w:rsidRDefault="00FF445F" w:rsidP="00FF445F">
      <w:pPr>
        <w:numPr>
          <w:ilvl w:val="1"/>
          <w:numId w:val="40"/>
        </w:numPr>
        <w:autoSpaceDE w:val="0"/>
        <w:autoSpaceDN w:val="0"/>
        <w:adjustRightInd w:val="0"/>
        <w:spacing w:after="0" w:line="360" w:lineRule="auto"/>
        <w:jc w:val="both"/>
        <w:rPr>
          <w:rFonts w:ascii="Microsoft PhagsPa" w:hAnsi="Microsoft PhagsPa"/>
        </w:rPr>
      </w:pPr>
      <w:r w:rsidRPr="007F0230">
        <w:rPr>
          <w:rFonts w:ascii="Microsoft PhagsPa" w:hAnsi="Microsoft PhagsPa"/>
        </w:rPr>
        <w:t>Diabetes Mellitus</w:t>
      </w:r>
    </w:p>
    <w:p w:rsidR="00FF445F" w:rsidRPr="007F0230" w:rsidRDefault="00FF445F" w:rsidP="00FF445F">
      <w:pPr>
        <w:numPr>
          <w:ilvl w:val="1"/>
          <w:numId w:val="40"/>
        </w:numPr>
        <w:autoSpaceDE w:val="0"/>
        <w:autoSpaceDN w:val="0"/>
        <w:adjustRightInd w:val="0"/>
        <w:spacing w:after="0" w:line="360" w:lineRule="auto"/>
        <w:jc w:val="both"/>
        <w:rPr>
          <w:rFonts w:ascii="Microsoft PhagsPa" w:hAnsi="Microsoft PhagsPa"/>
        </w:rPr>
      </w:pPr>
      <w:r w:rsidRPr="007F0230">
        <w:rPr>
          <w:rFonts w:ascii="Microsoft PhagsPa" w:hAnsi="Microsoft PhagsPa"/>
        </w:rPr>
        <w:t>Infecciones de transmisión sexual</w:t>
      </w:r>
    </w:p>
    <w:p w:rsidR="00FF445F" w:rsidRPr="007F0230" w:rsidRDefault="00FF445F" w:rsidP="00FF445F">
      <w:pPr>
        <w:numPr>
          <w:ilvl w:val="1"/>
          <w:numId w:val="40"/>
        </w:numPr>
        <w:autoSpaceDE w:val="0"/>
        <w:autoSpaceDN w:val="0"/>
        <w:adjustRightInd w:val="0"/>
        <w:spacing w:after="0" w:line="360" w:lineRule="auto"/>
        <w:jc w:val="both"/>
        <w:rPr>
          <w:rFonts w:ascii="Microsoft PhagsPa" w:hAnsi="Microsoft PhagsPa"/>
        </w:rPr>
      </w:pPr>
      <w:r w:rsidRPr="007F0230">
        <w:rPr>
          <w:rFonts w:ascii="Microsoft PhagsPa" w:hAnsi="Microsoft PhagsPa"/>
        </w:rPr>
        <w:t xml:space="preserve">Cáncer </w:t>
      </w:r>
      <w:proofErr w:type="spellStart"/>
      <w:r w:rsidRPr="007F0230">
        <w:rPr>
          <w:rFonts w:ascii="Microsoft PhagsPa" w:hAnsi="Microsoft PhagsPa"/>
        </w:rPr>
        <w:t>cérvico</w:t>
      </w:r>
      <w:proofErr w:type="spellEnd"/>
      <w:r w:rsidRPr="007F0230">
        <w:rPr>
          <w:rFonts w:ascii="Microsoft PhagsPa" w:hAnsi="Microsoft PhagsPa"/>
        </w:rPr>
        <w:t>-Uterino y cómo prevenirlo</w:t>
      </w:r>
    </w:p>
    <w:p w:rsidR="00FF445F" w:rsidRPr="007F0230" w:rsidRDefault="00FF445F" w:rsidP="00FF445F">
      <w:pPr>
        <w:numPr>
          <w:ilvl w:val="1"/>
          <w:numId w:val="40"/>
        </w:numPr>
        <w:autoSpaceDE w:val="0"/>
        <w:autoSpaceDN w:val="0"/>
        <w:adjustRightInd w:val="0"/>
        <w:spacing w:after="0" w:line="360" w:lineRule="auto"/>
        <w:jc w:val="both"/>
        <w:rPr>
          <w:rFonts w:ascii="Microsoft PhagsPa" w:hAnsi="Microsoft PhagsPa"/>
        </w:rPr>
      </w:pPr>
      <w:r w:rsidRPr="007F0230">
        <w:rPr>
          <w:rFonts w:ascii="Microsoft PhagsPa" w:hAnsi="Microsoft PhagsPa"/>
        </w:rPr>
        <w:t>Nutrición</w:t>
      </w:r>
    </w:p>
    <w:p w:rsidR="00FF445F" w:rsidRPr="007F0230" w:rsidRDefault="00FF445F" w:rsidP="00FF445F">
      <w:pPr>
        <w:autoSpaceDE w:val="0"/>
        <w:autoSpaceDN w:val="0"/>
        <w:adjustRightInd w:val="0"/>
        <w:spacing w:after="0" w:line="360" w:lineRule="auto"/>
        <w:ind w:left="1440"/>
        <w:jc w:val="both"/>
        <w:rPr>
          <w:rFonts w:ascii="Microsoft PhagsPa" w:hAnsi="Microsoft PhagsPa"/>
        </w:rPr>
      </w:pPr>
    </w:p>
    <w:p w:rsidR="00FF445F" w:rsidRDefault="00FF445F" w:rsidP="00FF445F">
      <w:pPr>
        <w:spacing w:line="360" w:lineRule="auto"/>
        <w:jc w:val="both"/>
        <w:rPr>
          <w:rFonts w:ascii="Microsoft PhagsPa" w:hAnsi="Microsoft PhagsPa"/>
          <w:bCs/>
          <w:color w:val="000000"/>
        </w:rPr>
      </w:pPr>
      <w:r w:rsidRPr="007F0230">
        <w:rPr>
          <w:rFonts w:ascii="Microsoft PhagsPa" w:hAnsi="Microsoft PhagsPa"/>
          <w:bCs/>
          <w:color w:val="000000"/>
        </w:rPr>
        <w:t xml:space="preserve">Desde la </w:t>
      </w:r>
      <w:r w:rsidRPr="007F0230">
        <w:rPr>
          <w:rFonts w:ascii="Microsoft PhagsPa" w:hAnsi="Microsoft PhagsPa"/>
          <w:b/>
          <w:bCs/>
          <w:color w:val="000000"/>
        </w:rPr>
        <w:t>unidad de</w:t>
      </w:r>
      <w:r w:rsidRPr="007F0230">
        <w:rPr>
          <w:rFonts w:ascii="Microsoft PhagsPa" w:hAnsi="Microsoft PhagsPa"/>
          <w:bCs/>
          <w:color w:val="000000"/>
        </w:rPr>
        <w:t xml:space="preserve"> </w:t>
      </w:r>
      <w:r w:rsidRPr="007F0230">
        <w:rPr>
          <w:rFonts w:ascii="Microsoft PhagsPa" w:hAnsi="Microsoft PhagsPa"/>
          <w:b/>
          <w:bCs/>
          <w:color w:val="000000"/>
        </w:rPr>
        <w:t xml:space="preserve">Servicios y Beneficios </w:t>
      </w:r>
      <w:r w:rsidRPr="007F0230">
        <w:rPr>
          <w:rFonts w:ascii="Microsoft PhagsPa" w:hAnsi="Microsoft PhagsPa"/>
          <w:bCs/>
          <w:color w:val="000000"/>
        </w:rPr>
        <w:t>se realizaron una serie de actividades con el objetivo de mejorar las condiciones de vida de nuestros empleados en el entorno laboral, personal y familiar:</w:t>
      </w:r>
    </w:p>
    <w:p w:rsidR="00FF445F" w:rsidRDefault="00FF445F" w:rsidP="00FF445F">
      <w:pPr>
        <w:numPr>
          <w:ilvl w:val="0"/>
          <w:numId w:val="42"/>
        </w:numPr>
        <w:spacing w:after="0" w:line="360" w:lineRule="auto"/>
        <w:jc w:val="both"/>
        <w:rPr>
          <w:rFonts w:ascii="Microsoft PhagsPa" w:hAnsi="Microsoft PhagsPa"/>
          <w:bCs/>
          <w:color w:val="000000"/>
        </w:rPr>
      </w:pPr>
      <w:r w:rsidRPr="00DC6EFE">
        <w:rPr>
          <w:rFonts w:ascii="Microsoft PhagsPa" w:hAnsi="Microsoft PhagsPa"/>
          <w:b/>
          <w:bCs/>
          <w:color w:val="000000"/>
        </w:rPr>
        <w:t xml:space="preserve">Jornada de Charlas  “Soy Madre, pero también soy mujer” y “Familia y Autoestima”. </w:t>
      </w:r>
      <w:r w:rsidRPr="00DC6EFE">
        <w:rPr>
          <w:rFonts w:ascii="Microsoft PhagsPa" w:hAnsi="Microsoft PhagsPa"/>
          <w:bCs/>
          <w:color w:val="000000"/>
        </w:rPr>
        <w:t xml:space="preserve">Con motivo de la celebración del día de las madres, impartimos a nuestras colaboradoras una Jornada de charlas con el objetivo de ofrecerles herramientas prácticas que les permitirán </w:t>
      </w:r>
      <w:r>
        <w:rPr>
          <w:rFonts w:ascii="Microsoft PhagsPa" w:hAnsi="Microsoft PhagsPa"/>
          <w:bCs/>
          <w:color w:val="000000"/>
        </w:rPr>
        <w:t>ser</w:t>
      </w:r>
      <w:r w:rsidRPr="00DC6EFE">
        <w:rPr>
          <w:rFonts w:ascii="Microsoft PhagsPa" w:hAnsi="Microsoft PhagsPa"/>
          <w:bCs/>
          <w:color w:val="000000"/>
        </w:rPr>
        <w:t xml:space="preserve"> madres, esposas y  excelentes empleadas, sin descuidar ninguno de estos roles.  </w:t>
      </w:r>
    </w:p>
    <w:p w:rsidR="00FF445F" w:rsidRDefault="00FF445F" w:rsidP="00FF445F">
      <w:pPr>
        <w:spacing w:after="0" w:line="360" w:lineRule="auto"/>
        <w:ind w:left="360"/>
        <w:jc w:val="both"/>
        <w:rPr>
          <w:rFonts w:ascii="Microsoft PhagsPa" w:hAnsi="Microsoft PhagsPa"/>
          <w:bCs/>
          <w:color w:val="000000"/>
        </w:rPr>
      </w:pPr>
    </w:p>
    <w:p w:rsidR="00FF445F" w:rsidRDefault="00FF445F" w:rsidP="00FF445F">
      <w:pPr>
        <w:spacing w:after="0" w:line="360" w:lineRule="auto"/>
        <w:ind w:left="360"/>
        <w:jc w:val="both"/>
        <w:rPr>
          <w:rFonts w:ascii="Microsoft PhagsPa" w:hAnsi="Microsoft PhagsPa"/>
          <w:bCs/>
          <w:color w:val="000000"/>
        </w:rPr>
      </w:pPr>
      <w:r>
        <w:rPr>
          <w:rFonts w:ascii="Microsoft PhagsPa" w:hAnsi="Microsoft PhagsPa"/>
          <w:bCs/>
          <w:color w:val="000000"/>
        </w:rPr>
        <w:t xml:space="preserve">Las charlas estuvieron a cargo de </w:t>
      </w:r>
      <w:r w:rsidRPr="00DC6EFE">
        <w:rPr>
          <w:rFonts w:ascii="Microsoft PhagsPa" w:hAnsi="Microsoft PhagsPa"/>
          <w:bCs/>
          <w:color w:val="000000"/>
        </w:rPr>
        <w:t xml:space="preserve"> la </w:t>
      </w:r>
      <w:r>
        <w:rPr>
          <w:rFonts w:ascii="Microsoft PhagsPa" w:hAnsi="Microsoft PhagsPa"/>
          <w:bCs/>
          <w:color w:val="000000"/>
        </w:rPr>
        <w:t xml:space="preserve">reconocida psicóloga, </w:t>
      </w:r>
      <w:r w:rsidRPr="00DC6EFE">
        <w:rPr>
          <w:rFonts w:ascii="Microsoft PhagsPa" w:hAnsi="Microsoft PhagsPa"/>
          <w:bCs/>
          <w:color w:val="000000"/>
        </w:rPr>
        <w:t xml:space="preserve">Dra. Ana </w:t>
      </w:r>
      <w:proofErr w:type="spellStart"/>
      <w:r w:rsidRPr="00DC6EFE">
        <w:rPr>
          <w:rFonts w:ascii="Microsoft PhagsPa" w:hAnsi="Microsoft PhagsPa"/>
          <w:bCs/>
          <w:color w:val="000000"/>
        </w:rPr>
        <w:t>Simó</w:t>
      </w:r>
      <w:proofErr w:type="spellEnd"/>
      <w:r>
        <w:rPr>
          <w:rFonts w:ascii="Microsoft PhagsPa" w:hAnsi="Microsoft PhagsPa"/>
          <w:bCs/>
          <w:color w:val="000000"/>
        </w:rPr>
        <w:t xml:space="preserve">, </w:t>
      </w:r>
      <w:r w:rsidRPr="00DC6EFE">
        <w:rPr>
          <w:rFonts w:ascii="Microsoft PhagsPa" w:hAnsi="Microsoft PhagsPa"/>
          <w:bCs/>
          <w:color w:val="000000"/>
        </w:rPr>
        <w:t xml:space="preserve"> </w:t>
      </w:r>
      <w:r>
        <w:rPr>
          <w:rFonts w:ascii="Microsoft PhagsPa" w:hAnsi="Microsoft PhagsPa"/>
          <w:bCs/>
          <w:color w:val="000000"/>
        </w:rPr>
        <w:t>en Santo Domingo y en el interior del país (</w:t>
      </w:r>
      <w:r w:rsidRPr="00DC6EFE">
        <w:rPr>
          <w:rFonts w:ascii="Microsoft PhagsPa" w:hAnsi="Microsoft PhagsPa"/>
          <w:bCs/>
          <w:color w:val="000000"/>
        </w:rPr>
        <w:t xml:space="preserve">Sectores: San Cristóbal, </w:t>
      </w:r>
      <w:proofErr w:type="spellStart"/>
      <w:r w:rsidRPr="00DC6EFE">
        <w:rPr>
          <w:rFonts w:ascii="Microsoft PhagsPa" w:hAnsi="Microsoft PhagsPa"/>
          <w:bCs/>
          <w:color w:val="000000"/>
        </w:rPr>
        <w:t>Ban</w:t>
      </w:r>
      <w:r>
        <w:rPr>
          <w:rFonts w:ascii="Microsoft PhagsPa" w:hAnsi="Microsoft PhagsPa"/>
          <w:bCs/>
          <w:color w:val="000000"/>
        </w:rPr>
        <w:t>í</w:t>
      </w:r>
      <w:proofErr w:type="spellEnd"/>
      <w:r w:rsidRPr="00DC6EFE">
        <w:rPr>
          <w:rFonts w:ascii="Microsoft PhagsPa" w:hAnsi="Microsoft PhagsPa"/>
          <w:bCs/>
          <w:color w:val="000000"/>
        </w:rPr>
        <w:t xml:space="preserve">, Azua, </w:t>
      </w:r>
      <w:r>
        <w:rPr>
          <w:rFonts w:ascii="Microsoft PhagsPa" w:hAnsi="Microsoft PhagsPa"/>
          <w:bCs/>
          <w:color w:val="000000"/>
        </w:rPr>
        <w:t xml:space="preserve"> Barahona y San Juan) fueron impartidas por </w:t>
      </w:r>
      <w:r w:rsidRPr="00DC6EFE">
        <w:rPr>
          <w:rFonts w:ascii="Microsoft PhagsPa" w:hAnsi="Microsoft PhagsPa"/>
          <w:bCs/>
          <w:color w:val="000000"/>
        </w:rPr>
        <w:t xml:space="preserve">el </w:t>
      </w:r>
      <w:r>
        <w:rPr>
          <w:rFonts w:ascii="Microsoft PhagsPa" w:hAnsi="Microsoft PhagsPa"/>
          <w:bCs/>
          <w:color w:val="000000"/>
        </w:rPr>
        <w:t xml:space="preserve">Dr. </w:t>
      </w:r>
      <w:r w:rsidRPr="00DC6EFE">
        <w:rPr>
          <w:rFonts w:ascii="Microsoft PhagsPa" w:hAnsi="Microsoft PhagsPa"/>
          <w:bCs/>
          <w:color w:val="000000"/>
        </w:rPr>
        <w:t>Puro Blanco Genao,</w:t>
      </w:r>
      <w:r>
        <w:rPr>
          <w:rFonts w:ascii="Microsoft PhagsPa" w:hAnsi="Microsoft PhagsPa"/>
          <w:bCs/>
          <w:color w:val="000000"/>
        </w:rPr>
        <w:t xml:space="preserve"> psicólogo y terapeuta familiar.</w:t>
      </w:r>
    </w:p>
    <w:p w:rsidR="00FF445F" w:rsidRPr="00DC6EFE" w:rsidRDefault="00FF445F" w:rsidP="00FF445F">
      <w:pPr>
        <w:spacing w:after="0" w:line="360" w:lineRule="auto"/>
        <w:ind w:left="360"/>
        <w:jc w:val="both"/>
        <w:rPr>
          <w:rFonts w:ascii="Microsoft PhagsPa" w:hAnsi="Microsoft PhagsPa"/>
          <w:bCs/>
          <w:color w:val="000000"/>
        </w:rPr>
      </w:pPr>
    </w:p>
    <w:p w:rsidR="00FF445F" w:rsidRDefault="00FF445F" w:rsidP="00FF445F">
      <w:pPr>
        <w:numPr>
          <w:ilvl w:val="0"/>
          <w:numId w:val="42"/>
        </w:numPr>
        <w:spacing w:after="0" w:line="360" w:lineRule="auto"/>
        <w:jc w:val="both"/>
        <w:rPr>
          <w:rFonts w:ascii="Microsoft PhagsPa" w:hAnsi="Microsoft PhagsPa"/>
          <w:bCs/>
          <w:color w:val="000000"/>
        </w:rPr>
      </w:pPr>
      <w:r w:rsidRPr="007F0230">
        <w:rPr>
          <w:rFonts w:ascii="Microsoft PhagsPa" w:hAnsi="Microsoft PhagsPa"/>
          <w:b/>
          <w:bCs/>
          <w:color w:val="000000"/>
        </w:rPr>
        <w:t xml:space="preserve">Celebración del Décimo </w:t>
      </w:r>
      <w:r>
        <w:rPr>
          <w:rFonts w:ascii="Microsoft PhagsPa" w:hAnsi="Microsoft PhagsPa"/>
          <w:b/>
          <w:bCs/>
          <w:color w:val="000000"/>
        </w:rPr>
        <w:t>Sexto</w:t>
      </w:r>
      <w:r w:rsidRPr="007F0230">
        <w:rPr>
          <w:rFonts w:ascii="Microsoft PhagsPa" w:hAnsi="Microsoft PhagsPa"/>
          <w:b/>
          <w:bCs/>
          <w:color w:val="000000"/>
        </w:rPr>
        <w:t xml:space="preserve"> Aniversario de EDESUR Dominicana, S.A.  </w:t>
      </w:r>
      <w:r w:rsidRPr="007F0230">
        <w:rPr>
          <w:rFonts w:ascii="Microsoft PhagsPa" w:hAnsi="Microsoft PhagsPa"/>
          <w:bCs/>
          <w:color w:val="000000"/>
        </w:rPr>
        <w:t xml:space="preserve">Organizamos y llevamos a cabo las actividades con motivo del Décimo </w:t>
      </w:r>
      <w:r>
        <w:rPr>
          <w:rFonts w:ascii="Microsoft PhagsPa" w:hAnsi="Microsoft PhagsPa"/>
          <w:bCs/>
          <w:color w:val="000000"/>
        </w:rPr>
        <w:t>quinto</w:t>
      </w:r>
      <w:r w:rsidRPr="007F0230">
        <w:rPr>
          <w:rFonts w:ascii="Microsoft PhagsPa" w:hAnsi="Microsoft PhagsPa"/>
          <w:bCs/>
          <w:color w:val="000000"/>
        </w:rPr>
        <w:t xml:space="preserve">  Aniversario de la empresa.  Realizamos una misa de Acción de Gracias, con la participación del Coro de EDESUR y a la cual asistieron distinguidos invitados, representantes de las distintas empresas del Sector Eléctrico. </w:t>
      </w:r>
    </w:p>
    <w:p w:rsidR="00FF445F" w:rsidRPr="007F0230" w:rsidRDefault="00FF445F" w:rsidP="00FF445F">
      <w:pPr>
        <w:spacing w:after="0" w:line="360" w:lineRule="auto"/>
        <w:ind w:left="360"/>
        <w:jc w:val="both"/>
        <w:rPr>
          <w:rFonts w:ascii="Microsoft PhagsPa" w:hAnsi="Microsoft PhagsPa"/>
          <w:bCs/>
          <w:color w:val="000000"/>
        </w:rPr>
      </w:pPr>
    </w:p>
    <w:p w:rsidR="00FF445F" w:rsidRDefault="00FF445F" w:rsidP="00FF445F">
      <w:pPr>
        <w:numPr>
          <w:ilvl w:val="0"/>
          <w:numId w:val="42"/>
        </w:numPr>
        <w:spacing w:after="0" w:line="360" w:lineRule="auto"/>
        <w:ind w:left="399"/>
        <w:jc w:val="both"/>
        <w:rPr>
          <w:rFonts w:ascii="Microsoft PhagsPa" w:hAnsi="Microsoft PhagsPa"/>
          <w:bCs/>
          <w:color w:val="000000"/>
        </w:rPr>
      </w:pPr>
      <w:r w:rsidRPr="00FA6D0E">
        <w:rPr>
          <w:rFonts w:ascii="Microsoft PhagsPa" w:hAnsi="Microsoft PhagsPa"/>
          <w:b/>
          <w:bCs/>
          <w:color w:val="000000"/>
        </w:rPr>
        <w:t>Coro de EDESUR.</w:t>
      </w:r>
      <w:r w:rsidRPr="00FA6D0E">
        <w:rPr>
          <w:rFonts w:ascii="Microsoft PhagsPa" w:hAnsi="Microsoft PhagsPa"/>
          <w:bCs/>
          <w:color w:val="000000"/>
        </w:rPr>
        <w:t xml:space="preserve"> Participación especial del Coro de EDESUR en las misas de acción de gracias en las empresas del holding: Empresa de Transmisión Eléctrica Dominicana (ETED) y Empresa de Generación Hidroeléctrica Dominicana (EGEHID).  </w:t>
      </w:r>
    </w:p>
    <w:p w:rsidR="00FF445F" w:rsidRDefault="00FF445F" w:rsidP="00FF445F">
      <w:pPr>
        <w:pStyle w:val="Prrafodelista"/>
        <w:rPr>
          <w:rFonts w:ascii="Microsoft PhagsPa" w:hAnsi="Microsoft PhagsPa"/>
          <w:bCs/>
          <w:color w:val="000000"/>
        </w:rPr>
      </w:pPr>
    </w:p>
    <w:p w:rsidR="00FF445F" w:rsidRPr="00FA6D0E" w:rsidRDefault="00FF445F" w:rsidP="00FF445F">
      <w:pPr>
        <w:spacing w:after="0" w:line="360" w:lineRule="auto"/>
        <w:ind w:left="399"/>
        <w:jc w:val="both"/>
        <w:rPr>
          <w:rFonts w:ascii="Microsoft PhagsPa" w:hAnsi="Microsoft PhagsPa"/>
          <w:bCs/>
          <w:color w:val="000000"/>
        </w:rPr>
      </w:pPr>
      <w:r>
        <w:rPr>
          <w:rFonts w:ascii="Microsoft PhagsPa" w:hAnsi="Microsoft PhagsPa"/>
          <w:bCs/>
          <w:color w:val="000000"/>
        </w:rPr>
        <w:t>F</w:t>
      </w:r>
      <w:r w:rsidRPr="00FA6D0E">
        <w:rPr>
          <w:rFonts w:ascii="Microsoft PhagsPa" w:hAnsi="Microsoft PhagsPa"/>
          <w:bCs/>
          <w:color w:val="000000"/>
        </w:rPr>
        <w:t xml:space="preserve">ue solicitado por los directivos de la Plaza Ágora </w:t>
      </w:r>
      <w:proofErr w:type="spellStart"/>
      <w:r w:rsidRPr="00FA6D0E">
        <w:rPr>
          <w:rFonts w:ascii="Microsoft PhagsPa" w:hAnsi="Microsoft PhagsPa"/>
          <w:bCs/>
          <w:color w:val="000000"/>
        </w:rPr>
        <w:t>Mall</w:t>
      </w:r>
      <w:proofErr w:type="spellEnd"/>
      <w:r w:rsidRPr="00FA6D0E">
        <w:rPr>
          <w:rFonts w:ascii="Microsoft PhagsPa" w:hAnsi="Microsoft PhagsPa"/>
          <w:bCs/>
          <w:color w:val="000000"/>
        </w:rPr>
        <w:t xml:space="preserve"> para realizar un recital de villancicos y canciones de navidad, con motivo de la celebración de temporada navideña. </w:t>
      </w:r>
    </w:p>
    <w:p w:rsidR="00FF445F" w:rsidRDefault="00FF445F" w:rsidP="00FF445F">
      <w:pPr>
        <w:spacing w:after="0" w:line="360" w:lineRule="auto"/>
        <w:ind w:left="399"/>
        <w:jc w:val="both"/>
        <w:rPr>
          <w:rFonts w:ascii="Microsoft PhagsPa" w:hAnsi="Microsoft PhagsPa"/>
          <w:bCs/>
          <w:color w:val="000000"/>
        </w:rPr>
      </w:pPr>
    </w:p>
    <w:p w:rsidR="00FF445F" w:rsidRDefault="00FF445F" w:rsidP="00FF445F">
      <w:pPr>
        <w:spacing w:after="0" w:line="360" w:lineRule="auto"/>
        <w:ind w:left="399"/>
        <w:jc w:val="both"/>
        <w:rPr>
          <w:rFonts w:ascii="Microsoft PhagsPa" w:hAnsi="Microsoft PhagsPa"/>
          <w:bCs/>
          <w:color w:val="000000"/>
        </w:rPr>
      </w:pPr>
      <w:r>
        <w:rPr>
          <w:rFonts w:ascii="Microsoft PhagsPa" w:hAnsi="Microsoft PhagsPa"/>
          <w:bCs/>
          <w:color w:val="000000"/>
        </w:rPr>
        <w:t>Tuvo</w:t>
      </w:r>
      <w:r w:rsidRPr="007F0230">
        <w:rPr>
          <w:rFonts w:ascii="Microsoft PhagsPa" w:hAnsi="Microsoft PhagsPa"/>
          <w:bCs/>
          <w:color w:val="000000"/>
        </w:rPr>
        <w:t xml:space="preserve"> una </w:t>
      </w:r>
      <w:r>
        <w:rPr>
          <w:rFonts w:ascii="Microsoft PhagsPa" w:hAnsi="Microsoft PhagsPa"/>
          <w:bCs/>
          <w:color w:val="000000"/>
        </w:rPr>
        <w:t>intervención</w:t>
      </w:r>
      <w:r w:rsidRPr="007F0230">
        <w:rPr>
          <w:rFonts w:ascii="Microsoft PhagsPa" w:hAnsi="Microsoft PhagsPa"/>
          <w:bCs/>
          <w:color w:val="000000"/>
        </w:rPr>
        <w:t xml:space="preserve"> </w:t>
      </w:r>
      <w:r>
        <w:rPr>
          <w:rFonts w:ascii="Microsoft PhagsPa" w:hAnsi="Microsoft PhagsPa"/>
          <w:bCs/>
          <w:color w:val="000000"/>
        </w:rPr>
        <w:t xml:space="preserve">especial </w:t>
      </w:r>
      <w:r w:rsidRPr="007F0230">
        <w:rPr>
          <w:rFonts w:ascii="Microsoft PhagsPa" w:hAnsi="Microsoft PhagsPa"/>
          <w:bCs/>
          <w:color w:val="000000"/>
        </w:rPr>
        <w:t xml:space="preserve">en la actividad </w:t>
      </w:r>
      <w:r>
        <w:rPr>
          <w:rFonts w:ascii="Microsoft PhagsPa" w:hAnsi="Microsoft PhagsPa"/>
          <w:bCs/>
          <w:color w:val="000000"/>
        </w:rPr>
        <w:t xml:space="preserve">celebrada con motivo del Aniversario del Coro de la Corporación Dominicana de Empresas Eléctricas Estatales (CDEEE) y en el Programa de Televisión Ser Humano, conducido por la comunicadora María Elena Núñez.  Este programa se transmite por el canal 2, </w:t>
      </w:r>
      <w:proofErr w:type="spellStart"/>
      <w:r>
        <w:rPr>
          <w:rFonts w:ascii="Microsoft PhagsPa" w:hAnsi="Microsoft PhagsPa"/>
          <w:bCs/>
          <w:color w:val="000000"/>
        </w:rPr>
        <w:t>TeleAntillas</w:t>
      </w:r>
      <w:proofErr w:type="spellEnd"/>
      <w:r>
        <w:rPr>
          <w:rFonts w:ascii="Microsoft PhagsPa" w:hAnsi="Microsoft PhagsPa"/>
          <w:bCs/>
          <w:color w:val="000000"/>
        </w:rPr>
        <w:t xml:space="preserve">.  </w:t>
      </w:r>
    </w:p>
    <w:p w:rsidR="00FF445F" w:rsidRDefault="00FF445F" w:rsidP="00FF445F">
      <w:pPr>
        <w:spacing w:after="0" w:line="360" w:lineRule="auto"/>
        <w:ind w:left="399"/>
        <w:jc w:val="both"/>
        <w:rPr>
          <w:rFonts w:ascii="Microsoft PhagsPa" w:hAnsi="Microsoft PhagsPa"/>
          <w:bCs/>
          <w:color w:val="000000"/>
        </w:rPr>
      </w:pPr>
    </w:p>
    <w:p w:rsidR="00FF445F" w:rsidRPr="007F0230" w:rsidRDefault="00FF445F" w:rsidP="00FF445F">
      <w:pPr>
        <w:spacing w:after="0" w:line="360" w:lineRule="auto"/>
        <w:ind w:left="399"/>
        <w:jc w:val="both"/>
        <w:rPr>
          <w:rFonts w:ascii="Microsoft PhagsPa" w:hAnsi="Microsoft PhagsPa"/>
          <w:bCs/>
          <w:color w:val="000000"/>
        </w:rPr>
      </w:pPr>
      <w:r>
        <w:rPr>
          <w:rFonts w:ascii="Microsoft PhagsPa" w:hAnsi="Microsoft PhagsPa"/>
          <w:bCs/>
          <w:color w:val="000000"/>
        </w:rPr>
        <w:t>Además la Producción del Programa El sol de la Mañana les extendió una invitación para recibir a los dominicanos ausentes en el Aeropuerto Internacional de Las Américas, José Francisco Peña Gómez, el 22 de diciembre del presente año.</w:t>
      </w:r>
    </w:p>
    <w:p w:rsidR="00FF445F" w:rsidRPr="007F0230" w:rsidRDefault="00FF445F" w:rsidP="00FF445F">
      <w:pPr>
        <w:pStyle w:val="Prrafodelista"/>
        <w:spacing w:after="0"/>
        <w:rPr>
          <w:rFonts w:ascii="Microsoft PhagsPa" w:hAnsi="Microsoft PhagsPa"/>
          <w:bCs/>
          <w:color w:val="000000"/>
        </w:rPr>
      </w:pPr>
    </w:p>
    <w:p w:rsidR="00FF445F" w:rsidRDefault="00FF445F" w:rsidP="00FF445F">
      <w:pPr>
        <w:numPr>
          <w:ilvl w:val="0"/>
          <w:numId w:val="43"/>
        </w:numPr>
        <w:spacing w:after="0" w:line="360" w:lineRule="auto"/>
        <w:jc w:val="both"/>
        <w:rPr>
          <w:rFonts w:ascii="Microsoft PhagsPa" w:hAnsi="Microsoft PhagsPa"/>
          <w:bCs/>
          <w:color w:val="000000"/>
        </w:rPr>
      </w:pPr>
      <w:r w:rsidRPr="007F0230">
        <w:rPr>
          <w:rFonts w:ascii="Microsoft PhagsPa" w:hAnsi="Microsoft PhagsPa"/>
          <w:b/>
          <w:bCs/>
          <w:color w:val="000000"/>
        </w:rPr>
        <w:t>Actividades deportivas</w:t>
      </w:r>
      <w:r w:rsidRPr="007F0230">
        <w:rPr>
          <w:rFonts w:ascii="Microsoft PhagsPa" w:hAnsi="Microsoft PhagsPa"/>
          <w:bCs/>
          <w:color w:val="000000"/>
        </w:rPr>
        <w:t>.  Participación de los equipos deportivos en distintos torneos e intercambios amistosos</w:t>
      </w:r>
      <w:r>
        <w:rPr>
          <w:rFonts w:ascii="Microsoft PhagsPa" w:hAnsi="Microsoft PhagsPa"/>
          <w:bCs/>
          <w:color w:val="000000"/>
        </w:rPr>
        <w:t>,</w:t>
      </w:r>
      <w:r w:rsidRPr="007F0230">
        <w:rPr>
          <w:rFonts w:ascii="Microsoft PhagsPa" w:hAnsi="Microsoft PhagsPa"/>
          <w:bCs/>
          <w:color w:val="000000"/>
        </w:rPr>
        <w:t xml:space="preserve"> en las distintas disciplinas que </w:t>
      </w:r>
      <w:r>
        <w:rPr>
          <w:rFonts w:ascii="Microsoft PhagsPa" w:hAnsi="Microsoft PhagsPa"/>
          <w:bCs/>
          <w:color w:val="000000"/>
        </w:rPr>
        <w:t xml:space="preserve">tenemos en la organización, entre ellos Las Olimpíadas Navideñas del Holding de la Corporación Dominicana de Empresas Eléctricas Estatales (CDEEE).  </w:t>
      </w:r>
    </w:p>
    <w:p w:rsidR="00FF445F" w:rsidRDefault="00FF445F" w:rsidP="00FF445F">
      <w:pPr>
        <w:spacing w:after="0" w:line="360" w:lineRule="auto"/>
        <w:ind w:left="360"/>
        <w:jc w:val="both"/>
        <w:rPr>
          <w:rFonts w:ascii="Microsoft PhagsPa" w:hAnsi="Microsoft PhagsPa"/>
          <w:bCs/>
          <w:color w:val="000000"/>
        </w:rPr>
      </w:pPr>
    </w:p>
    <w:p w:rsidR="00FF445F" w:rsidRPr="007F0230" w:rsidRDefault="00FF445F" w:rsidP="00FF445F">
      <w:pPr>
        <w:numPr>
          <w:ilvl w:val="0"/>
          <w:numId w:val="43"/>
        </w:numPr>
        <w:spacing w:after="0" w:line="360" w:lineRule="auto"/>
        <w:jc w:val="both"/>
        <w:rPr>
          <w:rFonts w:ascii="Microsoft PhagsPa" w:hAnsi="Microsoft PhagsPa"/>
          <w:bCs/>
          <w:color w:val="000000"/>
        </w:rPr>
      </w:pPr>
      <w:r>
        <w:rPr>
          <w:rFonts w:ascii="Microsoft PhagsPa" w:hAnsi="Microsoft PhagsPa"/>
          <w:b/>
          <w:bCs/>
          <w:color w:val="000000"/>
        </w:rPr>
        <w:t>Encuentros Navideños</w:t>
      </w:r>
      <w:r w:rsidRPr="007F0230">
        <w:rPr>
          <w:rFonts w:ascii="Microsoft PhagsPa" w:hAnsi="Microsoft PhagsPa"/>
          <w:bCs/>
          <w:color w:val="000000"/>
        </w:rPr>
        <w:t xml:space="preserve">.  </w:t>
      </w:r>
      <w:r>
        <w:rPr>
          <w:rFonts w:ascii="Microsoft PhagsPa" w:hAnsi="Microsoft PhagsPa"/>
          <w:bCs/>
          <w:color w:val="000000"/>
        </w:rPr>
        <w:t>Con el objetivo de celebrar la llegada de la Navidad, se celebrarán Encuentros Navideños para todos los miembros de la gran familia EDESUR Dominicana, S.A. (empleados y personal de contrata).  Estas actividades consisten en sentido general, en un espacio para celebrar los logros obtenidos durante el año, disfrutar y compartir en un ambiente familiar sano y alegre.</w:t>
      </w:r>
    </w:p>
    <w:p w:rsidR="00FF445F" w:rsidRPr="007F0230" w:rsidRDefault="00FF445F" w:rsidP="00FF445F">
      <w:pPr>
        <w:spacing w:after="0" w:line="360" w:lineRule="auto"/>
        <w:ind w:left="360"/>
        <w:jc w:val="both"/>
        <w:rPr>
          <w:rFonts w:ascii="Microsoft PhagsPa" w:hAnsi="Microsoft PhagsPa"/>
          <w:bCs/>
          <w:color w:val="000000"/>
        </w:rPr>
      </w:pPr>
    </w:p>
    <w:p w:rsidR="00FF445F" w:rsidRPr="00FF445F" w:rsidRDefault="00FF445F" w:rsidP="00FF445F"/>
    <w:sectPr w:rsidR="00FF445F" w:rsidRPr="00FF445F" w:rsidSect="007273B0">
      <w:footerReference w:type="default" r:id="rId28"/>
      <w:pgSz w:w="12240" w:h="15840" w:code="1"/>
      <w:pgMar w:top="1440" w:right="2160" w:bottom="1440" w:left="2160" w:header="851" w:footer="89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4D4" w:rsidRDefault="009C34D4" w:rsidP="00E76037">
      <w:pPr>
        <w:spacing w:after="0" w:line="240" w:lineRule="auto"/>
      </w:pPr>
      <w:r>
        <w:separator/>
      </w:r>
    </w:p>
  </w:endnote>
  <w:endnote w:type="continuationSeparator" w:id="0">
    <w:p w:rsidR="009C34D4" w:rsidRDefault="009C34D4" w:rsidP="00E76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crosoft PhagsPa">
    <w:panose1 w:val="020B0502040204020203"/>
    <w:charset w:val="00"/>
    <w:family w:val="swiss"/>
    <w:pitch w:val="variable"/>
    <w:sig w:usb0="00000003" w:usb1="00000000" w:usb2="08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4D4" w:rsidRPr="00E10242" w:rsidRDefault="009C34D4" w:rsidP="007273B0">
    <w:pPr>
      <w:tabs>
        <w:tab w:val="center" w:pos="4419"/>
        <w:tab w:val="right" w:pos="7920"/>
      </w:tabs>
      <w:spacing w:after="0" w:line="240" w:lineRule="auto"/>
      <w:rPr>
        <w:rFonts w:ascii="Times New Roman" w:eastAsia="Times New Roman" w:hAnsi="Times New Roman"/>
        <w:b/>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4D4" w:rsidRPr="00E10242" w:rsidRDefault="009C34D4" w:rsidP="001F0A12">
    <w:pPr>
      <w:pBdr>
        <w:top w:val="thinThickSmallGap" w:sz="24" w:space="1" w:color="DD6909"/>
      </w:pBdr>
      <w:tabs>
        <w:tab w:val="center" w:pos="4419"/>
        <w:tab w:val="right" w:pos="7797"/>
      </w:tabs>
      <w:spacing w:after="0" w:line="240" w:lineRule="auto"/>
      <w:rPr>
        <w:rFonts w:ascii="Times New Roman" w:eastAsia="Times New Roman" w:hAnsi="Times New Roman"/>
        <w:b/>
        <w:sz w:val="20"/>
      </w:rPr>
    </w:pPr>
    <w:r w:rsidRPr="00E10242">
      <w:rPr>
        <w:rFonts w:ascii="Times New Roman" w:eastAsia="Times New Roman" w:hAnsi="Times New Roman"/>
        <w:sz w:val="20"/>
      </w:rPr>
      <w:t>Elaborado por:</w:t>
    </w:r>
    <w:r w:rsidRPr="00E10242">
      <w:rPr>
        <w:rFonts w:ascii="Times New Roman" w:eastAsia="Times New Roman" w:hAnsi="Times New Roman"/>
        <w:b/>
        <w:sz w:val="20"/>
      </w:rPr>
      <w:t xml:space="preserve"> Dirección de Planificación y Control de Gestión</w:t>
    </w:r>
    <w:r w:rsidRPr="00E10242">
      <w:rPr>
        <w:rFonts w:ascii="Times New Roman" w:eastAsia="Times New Roman" w:hAnsi="Times New Roman"/>
        <w:b/>
        <w:sz w:val="20"/>
      </w:rPr>
      <w:tab/>
    </w:r>
    <w:r w:rsidRPr="00E10242">
      <w:rPr>
        <w:rFonts w:ascii="Times New Roman" w:eastAsia="Times New Roman" w:hAnsi="Times New Roman"/>
        <w:b/>
        <w:sz w:val="20"/>
        <w:lang w:val="es-ES"/>
      </w:rPr>
      <w:t xml:space="preserve">Página | </w:t>
    </w:r>
    <w:r w:rsidRPr="00E10242">
      <w:rPr>
        <w:rFonts w:ascii="Times New Roman" w:eastAsia="Times New Roman" w:hAnsi="Times New Roman"/>
        <w:b/>
        <w:sz w:val="20"/>
      </w:rPr>
      <w:fldChar w:fldCharType="begin"/>
    </w:r>
    <w:r w:rsidRPr="00E10242">
      <w:rPr>
        <w:rFonts w:ascii="Times New Roman" w:eastAsia="Times New Roman" w:hAnsi="Times New Roman"/>
        <w:b/>
        <w:sz w:val="20"/>
      </w:rPr>
      <w:instrText>PAGE   \* MERGEFORMAT</w:instrText>
    </w:r>
    <w:r w:rsidRPr="00E10242">
      <w:rPr>
        <w:rFonts w:ascii="Times New Roman" w:eastAsia="Times New Roman" w:hAnsi="Times New Roman"/>
        <w:b/>
        <w:sz w:val="20"/>
      </w:rPr>
      <w:fldChar w:fldCharType="separate"/>
    </w:r>
    <w:r w:rsidR="000D292B" w:rsidRPr="000D292B">
      <w:rPr>
        <w:rFonts w:ascii="Times New Roman" w:eastAsia="Times New Roman" w:hAnsi="Times New Roman"/>
        <w:b/>
        <w:noProof/>
        <w:sz w:val="20"/>
        <w:lang w:val="es-ES"/>
      </w:rPr>
      <w:t>2</w:t>
    </w:r>
    <w:r w:rsidRPr="00E10242">
      <w:rPr>
        <w:rFonts w:ascii="Times New Roman" w:eastAsia="Times New Roman" w:hAnsi="Times New Roman"/>
        <w:b/>
        <w:sz w:val="20"/>
      </w:rPr>
      <w:fldChar w:fldCharType="end"/>
    </w:r>
    <w:r w:rsidRPr="00E10242">
      <w:rPr>
        <w:rFonts w:ascii="Times New Roman" w:eastAsia="Times New Roman" w:hAnsi="Times New Roman"/>
        <w:b/>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4D4" w:rsidRDefault="009C34D4" w:rsidP="00E76037">
      <w:pPr>
        <w:spacing w:after="0" w:line="240" w:lineRule="auto"/>
      </w:pPr>
      <w:r>
        <w:separator/>
      </w:r>
    </w:p>
  </w:footnote>
  <w:footnote w:type="continuationSeparator" w:id="0">
    <w:p w:rsidR="009C34D4" w:rsidRDefault="009C34D4" w:rsidP="00E76037">
      <w:pPr>
        <w:spacing w:after="0" w:line="240" w:lineRule="auto"/>
      </w:pPr>
      <w:r>
        <w:continuationSeparator/>
      </w:r>
    </w:p>
  </w:footnote>
  <w:footnote w:id="1">
    <w:p w:rsidR="009C34D4" w:rsidRPr="00E10242" w:rsidRDefault="009C34D4" w:rsidP="00DC6A18">
      <w:pPr>
        <w:pStyle w:val="Textonotapie"/>
        <w:jc w:val="both"/>
        <w:rPr>
          <w:color w:val="595959"/>
          <w:sz w:val="18"/>
          <w:szCs w:val="18"/>
        </w:rPr>
      </w:pPr>
      <w:r w:rsidRPr="00E10242">
        <w:rPr>
          <w:rStyle w:val="Refdenotaalpie"/>
        </w:rPr>
        <w:footnoteRef/>
      </w:r>
      <w:r w:rsidRPr="00E10242">
        <w:t xml:space="preserve"> </w:t>
      </w:r>
      <w:r w:rsidRPr="00E10242">
        <w:rPr>
          <w:color w:val="595959"/>
          <w:sz w:val="18"/>
          <w:szCs w:val="18"/>
        </w:rPr>
        <w:t xml:space="preserve">Ver artículo 2 de los Estatutos Sociales de </w:t>
      </w:r>
      <w:proofErr w:type="spellStart"/>
      <w:r w:rsidRPr="00E10242">
        <w:rPr>
          <w:color w:val="595959"/>
          <w:sz w:val="18"/>
          <w:szCs w:val="18"/>
        </w:rPr>
        <w:t>Edesur</w:t>
      </w:r>
      <w:proofErr w:type="spellEnd"/>
      <w:r w:rsidRPr="00E10242">
        <w:rPr>
          <w:color w:val="595959"/>
          <w:sz w:val="18"/>
          <w:szCs w:val="18"/>
        </w:rPr>
        <w:t xml:space="preserve"> aprobados por Asamblea General Extraordinaria de fecha 14 de diciembre de 2011. </w:t>
      </w:r>
    </w:p>
  </w:footnote>
  <w:footnote w:id="2">
    <w:p w:rsidR="009C34D4" w:rsidRPr="00E10242" w:rsidRDefault="009C34D4" w:rsidP="00DC6A18">
      <w:pPr>
        <w:pStyle w:val="Textonotapie"/>
        <w:jc w:val="both"/>
        <w:rPr>
          <w:color w:val="595959"/>
          <w:sz w:val="18"/>
          <w:szCs w:val="18"/>
        </w:rPr>
      </w:pPr>
      <w:r w:rsidRPr="00E10242">
        <w:rPr>
          <w:rStyle w:val="Refdenotaalpie"/>
        </w:rPr>
        <w:footnoteRef/>
      </w:r>
      <w:r w:rsidRPr="00E10242">
        <w:t xml:space="preserve"> </w:t>
      </w:r>
      <w:r w:rsidRPr="00E10242">
        <w:rPr>
          <w:color w:val="595959"/>
          <w:sz w:val="18"/>
          <w:szCs w:val="18"/>
        </w:rPr>
        <w:t>Ver definiciones de (i) Empresa Distribuidora, (ii) Actividad de Distribución y (iii) Servicio Público de Distribución de Electricidad; tanto en el artículo 2 de la Ley No. 125-01, modificada por la Ley No. 186-07, como en el artículo 2 del Decreto No. 494-07 que modifica el Reglamento de Aplicación de la Ley General de Electricidad, No. 125-01.</w:t>
      </w:r>
    </w:p>
    <w:p w:rsidR="009C34D4" w:rsidRPr="000B3651" w:rsidRDefault="009C34D4" w:rsidP="00DC6A18">
      <w:pPr>
        <w:pStyle w:val="Textonotapie"/>
        <w:jc w:val="both"/>
        <w:rPr>
          <w:color w:val="595959"/>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6B90"/>
    <w:multiLevelType w:val="hybridMultilevel"/>
    <w:tmpl w:val="8D8E05D0"/>
    <w:lvl w:ilvl="0" w:tplc="A336E7C8">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24F482C"/>
    <w:multiLevelType w:val="hybridMultilevel"/>
    <w:tmpl w:val="FDB6BE26"/>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nsid w:val="02CE53F7"/>
    <w:multiLevelType w:val="hybridMultilevel"/>
    <w:tmpl w:val="1FF8BA5A"/>
    <w:lvl w:ilvl="0" w:tplc="7B62EE9A">
      <w:start w:val="4"/>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3D35A53"/>
    <w:multiLevelType w:val="hybridMultilevel"/>
    <w:tmpl w:val="707A641A"/>
    <w:lvl w:ilvl="0" w:tplc="1C0A0005">
      <w:start w:val="1"/>
      <w:numFmt w:val="bullet"/>
      <w:lvlText w:val=""/>
      <w:lvlJc w:val="left"/>
      <w:pPr>
        <w:ind w:left="720" w:hanging="360"/>
      </w:pPr>
      <w:rPr>
        <w:rFonts w:ascii="Wingdings" w:hAnsi="Wingdings" w:hint="default"/>
      </w:rPr>
    </w:lvl>
    <w:lvl w:ilvl="1" w:tplc="1C0A0005">
      <w:start w:val="1"/>
      <w:numFmt w:val="bullet"/>
      <w:lvlText w:val=""/>
      <w:lvlJc w:val="left"/>
      <w:pPr>
        <w:ind w:left="1440" w:hanging="360"/>
      </w:pPr>
      <w:rPr>
        <w:rFonts w:ascii="Wingdings" w:hAnsi="Wingdings" w:hint="default"/>
      </w:r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nsid w:val="049F7C2A"/>
    <w:multiLevelType w:val="hybridMultilevel"/>
    <w:tmpl w:val="2A0C6BD8"/>
    <w:lvl w:ilvl="0" w:tplc="BD6ED894">
      <w:start w:val="1"/>
      <w:numFmt w:val="lowerLetter"/>
      <w:lvlText w:val="%1)"/>
      <w:lvlJc w:val="left"/>
      <w:pPr>
        <w:ind w:left="1275" w:hanging="555"/>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053613B8"/>
    <w:multiLevelType w:val="hybridMultilevel"/>
    <w:tmpl w:val="5028921C"/>
    <w:lvl w:ilvl="0" w:tplc="1C0A0005">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nsid w:val="05DE3A6A"/>
    <w:multiLevelType w:val="hybridMultilevel"/>
    <w:tmpl w:val="8D7A00AE"/>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nsid w:val="0916310D"/>
    <w:multiLevelType w:val="hybridMultilevel"/>
    <w:tmpl w:val="F11E924C"/>
    <w:lvl w:ilvl="0" w:tplc="1C0A0001">
      <w:start w:val="1"/>
      <w:numFmt w:val="bullet"/>
      <w:lvlText w:val=""/>
      <w:lvlJc w:val="left"/>
      <w:pPr>
        <w:ind w:left="720" w:hanging="360"/>
      </w:pPr>
      <w:rPr>
        <w:rFonts w:ascii="Symbol" w:hAnsi="Symbol" w:hint="default"/>
      </w:rPr>
    </w:lvl>
    <w:lvl w:ilvl="1" w:tplc="1C0A000D">
      <w:start w:val="1"/>
      <w:numFmt w:val="bullet"/>
      <w:lvlText w:val=""/>
      <w:lvlJc w:val="left"/>
      <w:pPr>
        <w:ind w:left="1440" w:hanging="360"/>
      </w:pPr>
      <w:rPr>
        <w:rFonts w:ascii="Wingdings" w:hAnsi="Wingdings"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nsid w:val="09DA1F7A"/>
    <w:multiLevelType w:val="hybridMultilevel"/>
    <w:tmpl w:val="5FD6FB0E"/>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0B5E361D"/>
    <w:multiLevelType w:val="hybridMultilevel"/>
    <w:tmpl w:val="BA82A582"/>
    <w:lvl w:ilvl="0" w:tplc="1C0A0013">
      <w:start w:val="1"/>
      <w:numFmt w:val="upperRoman"/>
      <w:lvlText w:val="%1."/>
      <w:lvlJc w:val="righ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nsid w:val="0F00216F"/>
    <w:multiLevelType w:val="hybridMultilevel"/>
    <w:tmpl w:val="BA82A582"/>
    <w:lvl w:ilvl="0" w:tplc="1C0A0013">
      <w:start w:val="1"/>
      <w:numFmt w:val="upperRoman"/>
      <w:lvlText w:val="%1."/>
      <w:lvlJc w:val="right"/>
      <w:pPr>
        <w:ind w:left="36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nsid w:val="13EB5F1D"/>
    <w:multiLevelType w:val="hybridMultilevel"/>
    <w:tmpl w:val="E24C411E"/>
    <w:lvl w:ilvl="0" w:tplc="C22EE32E">
      <w:start w:val="1"/>
      <w:numFmt w:val="lowerLetter"/>
      <w:lvlText w:val="%1)"/>
      <w:lvlJc w:val="left"/>
      <w:pPr>
        <w:ind w:left="1230" w:hanging="51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155F7F68"/>
    <w:multiLevelType w:val="hybridMultilevel"/>
    <w:tmpl w:val="05A4B21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nsid w:val="1D062D6F"/>
    <w:multiLevelType w:val="hybridMultilevel"/>
    <w:tmpl w:val="4A925ABC"/>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nsid w:val="1DBC61D5"/>
    <w:multiLevelType w:val="hybridMultilevel"/>
    <w:tmpl w:val="3D38E5C2"/>
    <w:lvl w:ilvl="0" w:tplc="07FCBB5C">
      <w:start w:val="1"/>
      <w:numFmt w:val="lowerLetter"/>
      <w:lvlText w:val="%1)"/>
      <w:lvlJc w:val="left"/>
      <w:pPr>
        <w:ind w:left="1230" w:hanging="51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24A15D23"/>
    <w:multiLevelType w:val="hybridMultilevel"/>
    <w:tmpl w:val="A35ED4BC"/>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6">
    <w:nsid w:val="26E83FA3"/>
    <w:multiLevelType w:val="hybridMultilevel"/>
    <w:tmpl w:val="C93C8C96"/>
    <w:lvl w:ilvl="0" w:tplc="AA88C3E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nsid w:val="277F5CBF"/>
    <w:multiLevelType w:val="multilevel"/>
    <w:tmpl w:val="2FB69E42"/>
    <w:lvl w:ilvl="0">
      <w:start w:val="1"/>
      <w:numFmt w:val="upperRoman"/>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BBA2BB8"/>
    <w:multiLevelType w:val="multilevel"/>
    <w:tmpl w:val="167E2D50"/>
    <w:lvl w:ilvl="0">
      <w:start w:val="1"/>
      <w:numFmt w:val="upperRoman"/>
      <w:lvlText w:val="%1."/>
      <w:lvlJc w:val="righ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D0D7DAA"/>
    <w:multiLevelType w:val="hybridMultilevel"/>
    <w:tmpl w:val="6DD850EA"/>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nsid w:val="2FD36CB3"/>
    <w:multiLevelType w:val="hybridMultilevel"/>
    <w:tmpl w:val="9532037C"/>
    <w:lvl w:ilvl="0" w:tplc="A336E7C8">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8635AA6"/>
    <w:multiLevelType w:val="hybridMultilevel"/>
    <w:tmpl w:val="5538D256"/>
    <w:lvl w:ilvl="0" w:tplc="1C0A0005">
      <w:start w:val="1"/>
      <w:numFmt w:val="bullet"/>
      <w:lvlText w:val=""/>
      <w:lvlJc w:val="left"/>
      <w:pPr>
        <w:ind w:left="360" w:hanging="360"/>
      </w:pPr>
      <w:rPr>
        <w:rFonts w:ascii="Wingdings" w:hAnsi="Wingdings" w:hint="default"/>
      </w:rPr>
    </w:lvl>
    <w:lvl w:ilvl="1" w:tplc="A57057D2">
      <w:numFmt w:val="bullet"/>
      <w:lvlText w:val="•"/>
      <w:lvlJc w:val="left"/>
      <w:pPr>
        <w:ind w:left="1425" w:hanging="705"/>
      </w:pPr>
      <w:rPr>
        <w:rFonts w:ascii="Times New Roman" w:eastAsia="Calibri" w:hAnsi="Times New Roman" w:cs="Times New Roman"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2">
    <w:nsid w:val="3BF60D0C"/>
    <w:multiLevelType w:val="hybridMultilevel"/>
    <w:tmpl w:val="0EE4805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nsid w:val="3C8A45B9"/>
    <w:multiLevelType w:val="multilevel"/>
    <w:tmpl w:val="167E2D50"/>
    <w:lvl w:ilvl="0">
      <w:start w:val="1"/>
      <w:numFmt w:val="upperRoman"/>
      <w:lvlText w:val="%1."/>
      <w:lvlJc w:val="righ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F683AB9"/>
    <w:multiLevelType w:val="hybridMultilevel"/>
    <w:tmpl w:val="2534C704"/>
    <w:lvl w:ilvl="0" w:tplc="0C0A0013">
      <w:start w:val="1"/>
      <w:numFmt w:val="upp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nsid w:val="404F60C5"/>
    <w:multiLevelType w:val="hybridMultilevel"/>
    <w:tmpl w:val="35EC136A"/>
    <w:lvl w:ilvl="0" w:tplc="82A201FA">
      <w:start w:val="1"/>
      <w:numFmt w:val="decimal"/>
      <w:lvlText w:val="%1."/>
      <w:lvlJc w:val="left"/>
      <w:pPr>
        <w:tabs>
          <w:tab w:val="num" w:pos="720"/>
        </w:tabs>
        <w:ind w:left="720" w:hanging="360"/>
      </w:pPr>
      <w:rPr>
        <w:rFonts w:hint="default"/>
      </w:rPr>
    </w:lvl>
    <w:lvl w:ilvl="1" w:tplc="1C0A0005">
      <w:start w:val="1"/>
      <w:numFmt w:val="bullet"/>
      <w:lvlText w:val=""/>
      <w:lvlJc w:val="left"/>
      <w:pPr>
        <w:tabs>
          <w:tab w:val="num" w:pos="360"/>
        </w:tabs>
      </w:pPr>
      <w:rPr>
        <w:rFonts w:ascii="Wingdings" w:hAnsi="Wingdings" w:hint="default"/>
      </w:rPr>
    </w:lvl>
    <w:lvl w:ilvl="2" w:tplc="1C0A000D">
      <w:start w:val="1"/>
      <w:numFmt w:val="bullet"/>
      <w:lvlText w:val=""/>
      <w:lvlJc w:val="left"/>
      <w:pPr>
        <w:tabs>
          <w:tab w:val="num" w:pos="360"/>
        </w:tabs>
      </w:pPr>
      <w:rPr>
        <w:rFonts w:ascii="Wingdings" w:hAnsi="Wingdings" w:hint="default"/>
      </w:rPr>
    </w:lvl>
    <w:lvl w:ilvl="3" w:tplc="1C0A000D">
      <w:start w:val="1"/>
      <w:numFmt w:val="bullet"/>
      <w:lvlText w:val=""/>
      <w:lvlJc w:val="left"/>
      <w:pPr>
        <w:tabs>
          <w:tab w:val="num" w:pos="360"/>
        </w:tabs>
      </w:pPr>
      <w:rPr>
        <w:rFonts w:ascii="Wingdings" w:hAnsi="Wingdings" w:hint="default"/>
      </w:rPr>
    </w:lvl>
    <w:lvl w:ilvl="4" w:tplc="80E66ADE">
      <w:numFmt w:val="none"/>
      <w:lvlText w:val=""/>
      <w:lvlJc w:val="left"/>
      <w:pPr>
        <w:tabs>
          <w:tab w:val="num" w:pos="360"/>
        </w:tabs>
      </w:pPr>
    </w:lvl>
    <w:lvl w:ilvl="5" w:tplc="605C31E6">
      <w:numFmt w:val="none"/>
      <w:lvlText w:val=""/>
      <w:lvlJc w:val="left"/>
      <w:pPr>
        <w:tabs>
          <w:tab w:val="num" w:pos="360"/>
        </w:tabs>
      </w:pPr>
    </w:lvl>
    <w:lvl w:ilvl="6" w:tplc="932A251C">
      <w:numFmt w:val="none"/>
      <w:lvlText w:val=""/>
      <w:lvlJc w:val="left"/>
      <w:pPr>
        <w:tabs>
          <w:tab w:val="num" w:pos="360"/>
        </w:tabs>
      </w:pPr>
    </w:lvl>
    <w:lvl w:ilvl="7" w:tplc="0362327A">
      <w:numFmt w:val="none"/>
      <w:lvlText w:val=""/>
      <w:lvlJc w:val="left"/>
      <w:pPr>
        <w:tabs>
          <w:tab w:val="num" w:pos="360"/>
        </w:tabs>
      </w:pPr>
    </w:lvl>
    <w:lvl w:ilvl="8" w:tplc="E4E6E956">
      <w:numFmt w:val="none"/>
      <w:lvlText w:val=""/>
      <w:lvlJc w:val="left"/>
      <w:pPr>
        <w:tabs>
          <w:tab w:val="num" w:pos="360"/>
        </w:tabs>
      </w:pPr>
    </w:lvl>
  </w:abstractNum>
  <w:abstractNum w:abstractNumId="26">
    <w:nsid w:val="43B945B5"/>
    <w:multiLevelType w:val="hybridMultilevel"/>
    <w:tmpl w:val="A5204352"/>
    <w:lvl w:ilvl="0" w:tplc="2AF43CCA">
      <w:start w:val="1"/>
      <w:numFmt w:val="lowerLetter"/>
      <w:lvlText w:val="%1."/>
      <w:lvlJc w:val="left"/>
      <w:pPr>
        <w:ind w:left="945" w:hanging="585"/>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nsid w:val="4C7F5D8C"/>
    <w:multiLevelType w:val="hybridMultilevel"/>
    <w:tmpl w:val="026639E4"/>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nsid w:val="4CF05B03"/>
    <w:multiLevelType w:val="hybridMultilevel"/>
    <w:tmpl w:val="9F1EBA0E"/>
    <w:lvl w:ilvl="0" w:tplc="640223E4">
      <w:start w:val="1"/>
      <w:numFmt w:val="bullet"/>
      <w:lvlText w:val="•"/>
      <w:lvlJc w:val="left"/>
      <w:pPr>
        <w:tabs>
          <w:tab w:val="num" w:pos="720"/>
        </w:tabs>
        <w:ind w:left="720" w:hanging="360"/>
      </w:pPr>
      <w:rPr>
        <w:rFonts w:ascii="Arial" w:hAnsi="Arial" w:hint="default"/>
      </w:rPr>
    </w:lvl>
    <w:lvl w:ilvl="1" w:tplc="5830C524">
      <w:start w:val="178"/>
      <w:numFmt w:val="bullet"/>
      <w:lvlText w:val="•"/>
      <w:lvlJc w:val="left"/>
      <w:pPr>
        <w:tabs>
          <w:tab w:val="num" w:pos="1440"/>
        </w:tabs>
        <w:ind w:left="1440" w:hanging="360"/>
      </w:pPr>
      <w:rPr>
        <w:rFonts w:ascii="Arial" w:hAnsi="Arial" w:hint="default"/>
      </w:rPr>
    </w:lvl>
    <w:lvl w:ilvl="2" w:tplc="A0742F64" w:tentative="1">
      <w:start w:val="1"/>
      <w:numFmt w:val="bullet"/>
      <w:lvlText w:val="•"/>
      <w:lvlJc w:val="left"/>
      <w:pPr>
        <w:tabs>
          <w:tab w:val="num" w:pos="2160"/>
        </w:tabs>
        <w:ind w:left="2160" w:hanging="360"/>
      </w:pPr>
      <w:rPr>
        <w:rFonts w:ascii="Arial" w:hAnsi="Arial" w:hint="default"/>
      </w:rPr>
    </w:lvl>
    <w:lvl w:ilvl="3" w:tplc="54549D2E" w:tentative="1">
      <w:start w:val="1"/>
      <w:numFmt w:val="bullet"/>
      <w:lvlText w:val="•"/>
      <w:lvlJc w:val="left"/>
      <w:pPr>
        <w:tabs>
          <w:tab w:val="num" w:pos="2880"/>
        </w:tabs>
        <w:ind w:left="2880" w:hanging="360"/>
      </w:pPr>
      <w:rPr>
        <w:rFonts w:ascii="Arial" w:hAnsi="Arial" w:hint="default"/>
      </w:rPr>
    </w:lvl>
    <w:lvl w:ilvl="4" w:tplc="908CD090" w:tentative="1">
      <w:start w:val="1"/>
      <w:numFmt w:val="bullet"/>
      <w:lvlText w:val="•"/>
      <w:lvlJc w:val="left"/>
      <w:pPr>
        <w:tabs>
          <w:tab w:val="num" w:pos="3600"/>
        </w:tabs>
        <w:ind w:left="3600" w:hanging="360"/>
      </w:pPr>
      <w:rPr>
        <w:rFonts w:ascii="Arial" w:hAnsi="Arial" w:hint="default"/>
      </w:rPr>
    </w:lvl>
    <w:lvl w:ilvl="5" w:tplc="B41E56A6" w:tentative="1">
      <w:start w:val="1"/>
      <w:numFmt w:val="bullet"/>
      <w:lvlText w:val="•"/>
      <w:lvlJc w:val="left"/>
      <w:pPr>
        <w:tabs>
          <w:tab w:val="num" w:pos="4320"/>
        </w:tabs>
        <w:ind w:left="4320" w:hanging="360"/>
      </w:pPr>
      <w:rPr>
        <w:rFonts w:ascii="Arial" w:hAnsi="Arial" w:hint="default"/>
      </w:rPr>
    </w:lvl>
    <w:lvl w:ilvl="6" w:tplc="95708EB4" w:tentative="1">
      <w:start w:val="1"/>
      <w:numFmt w:val="bullet"/>
      <w:lvlText w:val="•"/>
      <w:lvlJc w:val="left"/>
      <w:pPr>
        <w:tabs>
          <w:tab w:val="num" w:pos="5040"/>
        </w:tabs>
        <w:ind w:left="5040" w:hanging="360"/>
      </w:pPr>
      <w:rPr>
        <w:rFonts w:ascii="Arial" w:hAnsi="Arial" w:hint="default"/>
      </w:rPr>
    </w:lvl>
    <w:lvl w:ilvl="7" w:tplc="203AACDA" w:tentative="1">
      <w:start w:val="1"/>
      <w:numFmt w:val="bullet"/>
      <w:lvlText w:val="•"/>
      <w:lvlJc w:val="left"/>
      <w:pPr>
        <w:tabs>
          <w:tab w:val="num" w:pos="5760"/>
        </w:tabs>
        <w:ind w:left="5760" w:hanging="360"/>
      </w:pPr>
      <w:rPr>
        <w:rFonts w:ascii="Arial" w:hAnsi="Arial" w:hint="default"/>
      </w:rPr>
    </w:lvl>
    <w:lvl w:ilvl="8" w:tplc="AE4631B4" w:tentative="1">
      <w:start w:val="1"/>
      <w:numFmt w:val="bullet"/>
      <w:lvlText w:val="•"/>
      <w:lvlJc w:val="left"/>
      <w:pPr>
        <w:tabs>
          <w:tab w:val="num" w:pos="6480"/>
        </w:tabs>
        <w:ind w:left="6480" w:hanging="360"/>
      </w:pPr>
      <w:rPr>
        <w:rFonts w:ascii="Arial" w:hAnsi="Arial" w:hint="default"/>
      </w:rPr>
    </w:lvl>
  </w:abstractNum>
  <w:abstractNum w:abstractNumId="29">
    <w:nsid w:val="528E4658"/>
    <w:multiLevelType w:val="hybridMultilevel"/>
    <w:tmpl w:val="E62000F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7FF0DE5"/>
    <w:multiLevelType w:val="hybridMultilevel"/>
    <w:tmpl w:val="872627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8AC0D14"/>
    <w:multiLevelType w:val="hybridMultilevel"/>
    <w:tmpl w:val="C2408932"/>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32">
    <w:nsid w:val="5BA51304"/>
    <w:multiLevelType w:val="hybridMultilevel"/>
    <w:tmpl w:val="53F0B86E"/>
    <w:lvl w:ilvl="0" w:tplc="1C0A0005">
      <w:start w:val="1"/>
      <w:numFmt w:val="bullet"/>
      <w:lvlText w:val=""/>
      <w:lvlJc w:val="left"/>
      <w:pPr>
        <w:ind w:left="720" w:hanging="360"/>
      </w:pPr>
      <w:rPr>
        <w:rFonts w:ascii="Wingdings" w:hAnsi="Wingding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3">
    <w:nsid w:val="5DBD59D4"/>
    <w:multiLevelType w:val="hybridMultilevel"/>
    <w:tmpl w:val="541C38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E996E1A"/>
    <w:multiLevelType w:val="hybridMultilevel"/>
    <w:tmpl w:val="2FB0ED5A"/>
    <w:lvl w:ilvl="0" w:tplc="A336E7C8">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5EC16E61"/>
    <w:multiLevelType w:val="hybridMultilevel"/>
    <w:tmpl w:val="AE823DE0"/>
    <w:lvl w:ilvl="0" w:tplc="1C0A0013">
      <w:start w:val="1"/>
      <w:numFmt w:val="upperRoman"/>
      <w:lvlText w:val="%1."/>
      <w:lvlJc w:val="righ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6">
    <w:nsid w:val="60D75A4F"/>
    <w:multiLevelType w:val="hybridMultilevel"/>
    <w:tmpl w:val="A028CEC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7">
    <w:nsid w:val="6177681E"/>
    <w:multiLevelType w:val="hybridMultilevel"/>
    <w:tmpl w:val="0E1831B6"/>
    <w:lvl w:ilvl="0" w:tplc="8144857A">
      <w:start w:val="1"/>
      <w:numFmt w:val="bullet"/>
      <w:lvlText w:val="•"/>
      <w:lvlJc w:val="left"/>
      <w:pPr>
        <w:tabs>
          <w:tab w:val="num" w:pos="720"/>
        </w:tabs>
        <w:ind w:left="720" w:hanging="360"/>
      </w:pPr>
      <w:rPr>
        <w:rFonts w:ascii="Arial" w:hAnsi="Arial" w:hint="default"/>
      </w:rPr>
    </w:lvl>
    <w:lvl w:ilvl="1" w:tplc="2D068B92">
      <w:start w:val="178"/>
      <w:numFmt w:val="bullet"/>
      <w:lvlText w:val="•"/>
      <w:lvlJc w:val="left"/>
      <w:pPr>
        <w:tabs>
          <w:tab w:val="num" w:pos="1440"/>
        </w:tabs>
        <w:ind w:left="1440" w:hanging="360"/>
      </w:pPr>
      <w:rPr>
        <w:rFonts w:ascii="Arial" w:hAnsi="Arial" w:hint="default"/>
      </w:rPr>
    </w:lvl>
    <w:lvl w:ilvl="2" w:tplc="E97CF458" w:tentative="1">
      <w:start w:val="1"/>
      <w:numFmt w:val="bullet"/>
      <w:lvlText w:val="•"/>
      <w:lvlJc w:val="left"/>
      <w:pPr>
        <w:tabs>
          <w:tab w:val="num" w:pos="2160"/>
        </w:tabs>
        <w:ind w:left="2160" w:hanging="360"/>
      </w:pPr>
      <w:rPr>
        <w:rFonts w:ascii="Arial" w:hAnsi="Arial" w:hint="default"/>
      </w:rPr>
    </w:lvl>
    <w:lvl w:ilvl="3" w:tplc="8480BBBC" w:tentative="1">
      <w:start w:val="1"/>
      <w:numFmt w:val="bullet"/>
      <w:lvlText w:val="•"/>
      <w:lvlJc w:val="left"/>
      <w:pPr>
        <w:tabs>
          <w:tab w:val="num" w:pos="2880"/>
        </w:tabs>
        <w:ind w:left="2880" w:hanging="360"/>
      </w:pPr>
      <w:rPr>
        <w:rFonts w:ascii="Arial" w:hAnsi="Arial" w:hint="default"/>
      </w:rPr>
    </w:lvl>
    <w:lvl w:ilvl="4" w:tplc="8F925B6E" w:tentative="1">
      <w:start w:val="1"/>
      <w:numFmt w:val="bullet"/>
      <w:lvlText w:val="•"/>
      <w:lvlJc w:val="left"/>
      <w:pPr>
        <w:tabs>
          <w:tab w:val="num" w:pos="3600"/>
        </w:tabs>
        <w:ind w:left="3600" w:hanging="360"/>
      </w:pPr>
      <w:rPr>
        <w:rFonts w:ascii="Arial" w:hAnsi="Arial" w:hint="default"/>
      </w:rPr>
    </w:lvl>
    <w:lvl w:ilvl="5" w:tplc="090ECEA4" w:tentative="1">
      <w:start w:val="1"/>
      <w:numFmt w:val="bullet"/>
      <w:lvlText w:val="•"/>
      <w:lvlJc w:val="left"/>
      <w:pPr>
        <w:tabs>
          <w:tab w:val="num" w:pos="4320"/>
        </w:tabs>
        <w:ind w:left="4320" w:hanging="360"/>
      </w:pPr>
      <w:rPr>
        <w:rFonts w:ascii="Arial" w:hAnsi="Arial" w:hint="default"/>
      </w:rPr>
    </w:lvl>
    <w:lvl w:ilvl="6" w:tplc="1C6CB0C4" w:tentative="1">
      <w:start w:val="1"/>
      <w:numFmt w:val="bullet"/>
      <w:lvlText w:val="•"/>
      <w:lvlJc w:val="left"/>
      <w:pPr>
        <w:tabs>
          <w:tab w:val="num" w:pos="5040"/>
        </w:tabs>
        <w:ind w:left="5040" w:hanging="360"/>
      </w:pPr>
      <w:rPr>
        <w:rFonts w:ascii="Arial" w:hAnsi="Arial" w:hint="default"/>
      </w:rPr>
    </w:lvl>
    <w:lvl w:ilvl="7" w:tplc="D6E4865E" w:tentative="1">
      <w:start w:val="1"/>
      <w:numFmt w:val="bullet"/>
      <w:lvlText w:val="•"/>
      <w:lvlJc w:val="left"/>
      <w:pPr>
        <w:tabs>
          <w:tab w:val="num" w:pos="5760"/>
        </w:tabs>
        <w:ind w:left="5760" w:hanging="360"/>
      </w:pPr>
      <w:rPr>
        <w:rFonts w:ascii="Arial" w:hAnsi="Arial" w:hint="default"/>
      </w:rPr>
    </w:lvl>
    <w:lvl w:ilvl="8" w:tplc="27A8ADDE" w:tentative="1">
      <w:start w:val="1"/>
      <w:numFmt w:val="bullet"/>
      <w:lvlText w:val="•"/>
      <w:lvlJc w:val="left"/>
      <w:pPr>
        <w:tabs>
          <w:tab w:val="num" w:pos="6480"/>
        </w:tabs>
        <w:ind w:left="6480" w:hanging="360"/>
      </w:pPr>
      <w:rPr>
        <w:rFonts w:ascii="Arial" w:hAnsi="Arial" w:hint="default"/>
      </w:rPr>
    </w:lvl>
  </w:abstractNum>
  <w:abstractNum w:abstractNumId="38">
    <w:nsid w:val="674E7AA4"/>
    <w:multiLevelType w:val="hybridMultilevel"/>
    <w:tmpl w:val="049E8462"/>
    <w:lvl w:ilvl="0" w:tplc="1C0A0005">
      <w:start w:val="1"/>
      <w:numFmt w:val="bullet"/>
      <w:lvlText w:val=""/>
      <w:lvlJc w:val="left"/>
      <w:pPr>
        <w:ind w:left="360" w:hanging="360"/>
      </w:pPr>
      <w:rPr>
        <w:rFonts w:ascii="Wingdings" w:hAnsi="Wingdings" w:hint="default"/>
      </w:rPr>
    </w:lvl>
    <w:lvl w:ilvl="1" w:tplc="1C0A0005">
      <w:start w:val="1"/>
      <w:numFmt w:val="bullet"/>
      <w:lvlText w:val=""/>
      <w:lvlJc w:val="left"/>
      <w:pPr>
        <w:ind w:left="1080" w:hanging="360"/>
      </w:pPr>
      <w:rPr>
        <w:rFonts w:ascii="Wingdings" w:hAnsi="Wingdings"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9">
    <w:nsid w:val="68DD25D4"/>
    <w:multiLevelType w:val="hybridMultilevel"/>
    <w:tmpl w:val="FEB28B22"/>
    <w:lvl w:ilvl="0" w:tplc="1C0A0005">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0">
    <w:nsid w:val="6B7826C2"/>
    <w:multiLevelType w:val="hybridMultilevel"/>
    <w:tmpl w:val="7FA687C0"/>
    <w:lvl w:ilvl="0" w:tplc="A336E7C8">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6FB54D85"/>
    <w:multiLevelType w:val="hybridMultilevel"/>
    <w:tmpl w:val="B5A623F6"/>
    <w:lvl w:ilvl="0" w:tplc="21AE9C72">
      <w:start w:val="1"/>
      <w:numFmt w:val="bullet"/>
      <w:lvlText w:val=""/>
      <w:lvlJc w:val="left"/>
      <w:pPr>
        <w:ind w:left="360" w:hanging="360"/>
      </w:pPr>
      <w:rPr>
        <w:rFonts w:ascii="Wingdings" w:hAnsi="Wingdings" w:hint="default"/>
        <w:color w:val="auto"/>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42">
    <w:nsid w:val="71E95AC8"/>
    <w:multiLevelType w:val="hybridMultilevel"/>
    <w:tmpl w:val="ED940DA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3AC70BF"/>
    <w:multiLevelType w:val="hybridMultilevel"/>
    <w:tmpl w:val="2782ED2E"/>
    <w:lvl w:ilvl="0" w:tplc="A336E7C8">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77F70A3E"/>
    <w:multiLevelType w:val="hybridMultilevel"/>
    <w:tmpl w:val="0040D536"/>
    <w:lvl w:ilvl="0" w:tplc="1C0A0005">
      <w:start w:val="1"/>
      <w:numFmt w:val="bullet"/>
      <w:lvlText w:val=""/>
      <w:lvlJc w:val="left"/>
      <w:pPr>
        <w:ind w:left="360" w:hanging="360"/>
      </w:pPr>
      <w:rPr>
        <w:rFonts w:ascii="Wingdings" w:hAnsi="Wingdings" w:hint="default"/>
      </w:rPr>
    </w:lvl>
    <w:lvl w:ilvl="1" w:tplc="1C0A0005">
      <w:start w:val="1"/>
      <w:numFmt w:val="bullet"/>
      <w:lvlText w:val=""/>
      <w:lvlJc w:val="left"/>
      <w:pPr>
        <w:ind w:left="1080" w:hanging="360"/>
      </w:pPr>
      <w:rPr>
        <w:rFonts w:ascii="Wingdings" w:hAnsi="Wingdings"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45">
    <w:nsid w:val="78145901"/>
    <w:multiLevelType w:val="multilevel"/>
    <w:tmpl w:val="167E2D50"/>
    <w:lvl w:ilvl="0">
      <w:start w:val="1"/>
      <w:numFmt w:val="upperRoman"/>
      <w:lvlText w:val="%1."/>
      <w:lvlJc w:val="righ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4E2453"/>
    <w:multiLevelType w:val="hybridMultilevel"/>
    <w:tmpl w:val="BA82A582"/>
    <w:lvl w:ilvl="0" w:tplc="1C0A0013">
      <w:start w:val="1"/>
      <w:numFmt w:val="upperRoman"/>
      <w:lvlText w:val="%1."/>
      <w:lvlJc w:val="righ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7">
    <w:nsid w:val="7F1943A5"/>
    <w:multiLevelType w:val="hybridMultilevel"/>
    <w:tmpl w:val="9182A1A6"/>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21"/>
  </w:num>
  <w:num w:numId="2">
    <w:abstractNumId w:val="32"/>
  </w:num>
  <w:num w:numId="3">
    <w:abstractNumId w:val="1"/>
  </w:num>
  <w:num w:numId="4">
    <w:abstractNumId w:val="19"/>
  </w:num>
  <w:num w:numId="5">
    <w:abstractNumId w:val="3"/>
  </w:num>
  <w:num w:numId="6">
    <w:abstractNumId w:val="44"/>
  </w:num>
  <w:num w:numId="7">
    <w:abstractNumId w:val="25"/>
  </w:num>
  <w:num w:numId="8">
    <w:abstractNumId w:val="10"/>
  </w:num>
  <w:num w:numId="9">
    <w:abstractNumId w:val="35"/>
  </w:num>
  <w:num w:numId="10">
    <w:abstractNumId w:val="5"/>
  </w:num>
  <w:num w:numId="11">
    <w:abstractNumId w:val="41"/>
  </w:num>
  <w:num w:numId="12">
    <w:abstractNumId w:val="38"/>
  </w:num>
  <w:num w:numId="13">
    <w:abstractNumId w:val="8"/>
  </w:num>
  <w:num w:numId="14">
    <w:abstractNumId w:val="24"/>
  </w:num>
  <w:num w:numId="15">
    <w:abstractNumId w:val="29"/>
  </w:num>
  <w:num w:numId="16">
    <w:abstractNumId w:val="11"/>
  </w:num>
  <w:num w:numId="17">
    <w:abstractNumId w:val="42"/>
  </w:num>
  <w:num w:numId="18">
    <w:abstractNumId w:val="16"/>
  </w:num>
  <w:num w:numId="19">
    <w:abstractNumId w:val="2"/>
  </w:num>
  <w:num w:numId="20">
    <w:abstractNumId w:val="14"/>
  </w:num>
  <w:num w:numId="21">
    <w:abstractNumId w:val="12"/>
  </w:num>
  <w:num w:numId="22">
    <w:abstractNumId w:val="30"/>
  </w:num>
  <w:num w:numId="23">
    <w:abstractNumId w:val="46"/>
  </w:num>
  <w:num w:numId="24">
    <w:abstractNumId w:val="4"/>
  </w:num>
  <w:num w:numId="25">
    <w:abstractNumId w:val="36"/>
  </w:num>
  <w:num w:numId="26">
    <w:abstractNumId w:val="33"/>
  </w:num>
  <w:num w:numId="27">
    <w:abstractNumId w:val="17"/>
  </w:num>
  <w:num w:numId="28">
    <w:abstractNumId w:val="27"/>
  </w:num>
  <w:num w:numId="29">
    <w:abstractNumId w:val="7"/>
  </w:num>
  <w:num w:numId="30">
    <w:abstractNumId w:val="9"/>
  </w:num>
  <w:num w:numId="31">
    <w:abstractNumId w:val="31"/>
  </w:num>
  <w:num w:numId="32">
    <w:abstractNumId w:val="18"/>
  </w:num>
  <w:num w:numId="33">
    <w:abstractNumId w:val="45"/>
  </w:num>
  <w:num w:numId="34">
    <w:abstractNumId w:val="23"/>
  </w:num>
  <w:num w:numId="35">
    <w:abstractNumId w:val="22"/>
  </w:num>
  <w:num w:numId="36">
    <w:abstractNumId w:val="47"/>
  </w:num>
  <w:num w:numId="37">
    <w:abstractNumId w:val="34"/>
  </w:num>
  <w:num w:numId="38">
    <w:abstractNumId w:val="0"/>
  </w:num>
  <w:num w:numId="39">
    <w:abstractNumId w:val="37"/>
  </w:num>
  <w:num w:numId="40">
    <w:abstractNumId w:val="28"/>
  </w:num>
  <w:num w:numId="41">
    <w:abstractNumId w:val="40"/>
  </w:num>
  <w:num w:numId="42">
    <w:abstractNumId w:val="20"/>
  </w:num>
  <w:num w:numId="43">
    <w:abstractNumId w:val="43"/>
  </w:num>
  <w:num w:numId="44">
    <w:abstractNumId w:val="26"/>
  </w:num>
  <w:num w:numId="45">
    <w:abstractNumId w:val="15"/>
  </w:num>
  <w:num w:numId="46">
    <w:abstractNumId w:val="39"/>
  </w:num>
  <w:num w:numId="47">
    <w:abstractNumId w:val="13"/>
  </w:num>
  <w:num w:numId="4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533"/>
    <w:rsid w:val="00001317"/>
    <w:rsid w:val="00003779"/>
    <w:rsid w:val="00012D9D"/>
    <w:rsid w:val="0002529E"/>
    <w:rsid w:val="00050DB9"/>
    <w:rsid w:val="00066363"/>
    <w:rsid w:val="0006678E"/>
    <w:rsid w:val="000717FD"/>
    <w:rsid w:val="00073089"/>
    <w:rsid w:val="0007388A"/>
    <w:rsid w:val="0008300B"/>
    <w:rsid w:val="0008307F"/>
    <w:rsid w:val="00083CF3"/>
    <w:rsid w:val="0009763C"/>
    <w:rsid w:val="000A1D33"/>
    <w:rsid w:val="000A5CCD"/>
    <w:rsid w:val="000A792F"/>
    <w:rsid w:val="000C4998"/>
    <w:rsid w:val="000C5777"/>
    <w:rsid w:val="000D292B"/>
    <w:rsid w:val="000D4208"/>
    <w:rsid w:val="000E783C"/>
    <w:rsid w:val="00103282"/>
    <w:rsid w:val="001249FD"/>
    <w:rsid w:val="00124AC4"/>
    <w:rsid w:val="00132DE1"/>
    <w:rsid w:val="00144B9E"/>
    <w:rsid w:val="00152939"/>
    <w:rsid w:val="001556D3"/>
    <w:rsid w:val="001625FA"/>
    <w:rsid w:val="0016299D"/>
    <w:rsid w:val="00162AA9"/>
    <w:rsid w:val="00164395"/>
    <w:rsid w:val="0017365B"/>
    <w:rsid w:val="00173B35"/>
    <w:rsid w:val="00173CF1"/>
    <w:rsid w:val="001777E1"/>
    <w:rsid w:val="00181546"/>
    <w:rsid w:val="00182E27"/>
    <w:rsid w:val="001842DC"/>
    <w:rsid w:val="00187941"/>
    <w:rsid w:val="00190369"/>
    <w:rsid w:val="001905F2"/>
    <w:rsid w:val="001953AF"/>
    <w:rsid w:val="00196C77"/>
    <w:rsid w:val="001A4CD9"/>
    <w:rsid w:val="001B0CA5"/>
    <w:rsid w:val="001B761F"/>
    <w:rsid w:val="001C424D"/>
    <w:rsid w:val="001D0EE5"/>
    <w:rsid w:val="001E0FAA"/>
    <w:rsid w:val="001E3660"/>
    <w:rsid w:val="001E6483"/>
    <w:rsid w:val="001F0A12"/>
    <w:rsid w:val="001F42BA"/>
    <w:rsid w:val="00203D8A"/>
    <w:rsid w:val="00212077"/>
    <w:rsid w:val="00214BFD"/>
    <w:rsid w:val="002159DB"/>
    <w:rsid w:val="00224A2A"/>
    <w:rsid w:val="002302CA"/>
    <w:rsid w:val="00244817"/>
    <w:rsid w:val="0025102E"/>
    <w:rsid w:val="00255E03"/>
    <w:rsid w:val="00256F25"/>
    <w:rsid w:val="002574AE"/>
    <w:rsid w:val="00270B4F"/>
    <w:rsid w:val="00274BFE"/>
    <w:rsid w:val="002846B2"/>
    <w:rsid w:val="00284C82"/>
    <w:rsid w:val="002876F5"/>
    <w:rsid w:val="00292209"/>
    <w:rsid w:val="002930A3"/>
    <w:rsid w:val="00293767"/>
    <w:rsid w:val="00294E01"/>
    <w:rsid w:val="002952A6"/>
    <w:rsid w:val="002A16D6"/>
    <w:rsid w:val="002A231B"/>
    <w:rsid w:val="002A6B30"/>
    <w:rsid w:val="002A6E75"/>
    <w:rsid w:val="002B2F2F"/>
    <w:rsid w:val="002C1F3B"/>
    <w:rsid w:val="002C29F1"/>
    <w:rsid w:val="002C4C10"/>
    <w:rsid w:val="002C674C"/>
    <w:rsid w:val="002C6AB9"/>
    <w:rsid w:val="002D0B14"/>
    <w:rsid w:val="002D291B"/>
    <w:rsid w:val="002D2A4B"/>
    <w:rsid w:val="002F1E98"/>
    <w:rsid w:val="002F4895"/>
    <w:rsid w:val="00311197"/>
    <w:rsid w:val="003115F7"/>
    <w:rsid w:val="00316BA3"/>
    <w:rsid w:val="003260F2"/>
    <w:rsid w:val="00327CDB"/>
    <w:rsid w:val="003442FD"/>
    <w:rsid w:val="00350F72"/>
    <w:rsid w:val="003638AA"/>
    <w:rsid w:val="00377487"/>
    <w:rsid w:val="003843E0"/>
    <w:rsid w:val="00397D17"/>
    <w:rsid w:val="003B2018"/>
    <w:rsid w:val="003B6916"/>
    <w:rsid w:val="003B6937"/>
    <w:rsid w:val="003C2F8E"/>
    <w:rsid w:val="003C3ED8"/>
    <w:rsid w:val="003D1815"/>
    <w:rsid w:val="003D51B9"/>
    <w:rsid w:val="003E5C83"/>
    <w:rsid w:val="003F319E"/>
    <w:rsid w:val="003F7368"/>
    <w:rsid w:val="0040170F"/>
    <w:rsid w:val="00405DC4"/>
    <w:rsid w:val="00406075"/>
    <w:rsid w:val="00407C16"/>
    <w:rsid w:val="004302BF"/>
    <w:rsid w:val="00443815"/>
    <w:rsid w:val="00443ED0"/>
    <w:rsid w:val="00460C02"/>
    <w:rsid w:val="00462928"/>
    <w:rsid w:val="0046333C"/>
    <w:rsid w:val="00466739"/>
    <w:rsid w:val="004743C5"/>
    <w:rsid w:val="00475E72"/>
    <w:rsid w:val="00475F83"/>
    <w:rsid w:val="00477F34"/>
    <w:rsid w:val="004B2C1D"/>
    <w:rsid w:val="004C365D"/>
    <w:rsid w:val="004C4942"/>
    <w:rsid w:val="004C6F61"/>
    <w:rsid w:val="004C7B7F"/>
    <w:rsid w:val="004D4DBC"/>
    <w:rsid w:val="004E362C"/>
    <w:rsid w:val="004E3C9F"/>
    <w:rsid w:val="004E42F0"/>
    <w:rsid w:val="004E5044"/>
    <w:rsid w:val="004F1E7F"/>
    <w:rsid w:val="004F23A3"/>
    <w:rsid w:val="004F2D8A"/>
    <w:rsid w:val="00506879"/>
    <w:rsid w:val="005124BB"/>
    <w:rsid w:val="0052230F"/>
    <w:rsid w:val="00550706"/>
    <w:rsid w:val="00564FD0"/>
    <w:rsid w:val="00565895"/>
    <w:rsid w:val="005702B2"/>
    <w:rsid w:val="0057074C"/>
    <w:rsid w:val="00570859"/>
    <w:rsid w:val="00573BE3"/>
    <w:rsid w:val="005840E1"/>
    <w:rsid w:val="005A0BCD"/>
    <w:rsid w:val="005A2D6C"/>
    <w:rsid w:val="005B0891"/>
    <w:rsid w:val="005B09BC"/>
    <w:rsid w:val="005B1184"/>
    <w:rsid w:val="005C3CC5"/>
    <w:rsid w:val="005C4819"/>
    <w:rsid w:val="005C6C54"/>
    <w:rsid w:val="005D202F"/>
    <w:rsid w:val="005D48C6"/>
    <w:rsid w:val="005D7CFF"/>
    <w:rsid w:val="005F0499"/>
    <w:rsid w:val="005F112F"/>
    <w:rsid w:val="005F6D0A"/>
    <w:rsid w:val="0060156D"/>
    <w:rsid w:val="00607891"/>
    <w:rsid w:val="00614307"/>
    <w:rsid w:val="006237D0"/>
    <w:rsid w:val="00623DD7"/>
    <w:rsid w:val="0063326C"/>
    <w:rsid w:val="0063525A"/>
    <w:rsid w:val="0063638D"/>
    <w:rsid w:val="006448EA"/>
    <w:rsid w:val="00657064"/>
    <w:rsid w:val="0066084F"/>
    <w:rsid w:val="00672106"/>
    <w:rsid w:val="00673AF5"/>
    <w:rsid w:val="0068049A"/>
    <w:rsid w:val="006A105E"/>
    <w:rsid w:val="006A346D"/>
    <w:rsid w:val="006B0C57"/>
    <w:rsid w:val="006B66F4"/>
    <w:rsid w:val="006C0865"/>
    <w:rsid w:val="006C40E3"/>
    <w:rsid w:val="006D1F38"/>
    <w:rsid w:val="006E1441"/>
    <w:rsid w:val="006E7D1C"/>
    <w:rsid w:val="006F1C1D"/>
    <w:rsid w:val="006F2C44"/>
    <w:rsid w:val="006F6C55"/>
    <w:rsid w:val="007065D4"/>
    <w:rsid w:val="0070765E"/>
    <w:rsid w:val="00711A56"/>
    <w:rsid w:val="00712F58"/>
    <w:rsid w:val="0072097E"/>
    <w:rsid w:val="00721C47"/>
    <w:rsid w:val="007233A1"/>
    <w:rsid w:val="007261F6"/>
    <w:rsid w:val="007273B0"/>
    <w:rsid w:val="00741811"/>
    <w:rsid w:val="00746C1F"/>
    <w:rsid w:val="00760F0B"/>
    <w:rsid w:val="00764FCB"/>
    <w:rsid w:val="00766309"/>
    <w:rsid w:val="00783F93"/>
    <w:rsid w:val="007926D6"/>
    <w:rsid w:val="00793524"/>
    <w:rsid w:val="007A0060"/>
    <w:rsid w:val="007A6FC8"/>
    <w:rsid w:val="007A7E4E"/>
    <w:rsid w:val="007B30F1"/>
    <w:rsid w:val="007C2D4E"/>
    <w:rsid w:val="007C6FF0"/>
    <w:rsid w:val="007E489E"/>
    <w:rsid w:val="007E6041"/>
    <w:rsid w:val="007F0230"/>
    <w:rsid w:val="00804E93"/>
    <w:rsid w:val="00822FF6"/>
    <w:rsid w:val="008314AD"/>
    <w:rsid w:val="008507E3"/>
    <w:rsid w:val="00851AFE"/>
    <w:rsid w:val="00862608"/>
    <w:rsid w:val="008641CD"/>
    <w:rsid w:val="008679B0"/>
    <w:rsid w:val="0087003E"/>
    <w:rsid w:val="0087645C"/>
    <w:rsid w:val="00883986"/>
    <w:rsid w:val="008A648B"/>
    <w:rsid w:val="008A6700"/>
    <w:rsid w:val="008B43FB"/>
    <w:rsid w:val="008B5DFB"/>
    <w:rsid w:val="008C3069"/>
    <w:rsid w:val="008C5C96"/>
    <w:rsid w:val="008E68A4"/>
    <w:rsid w:val="008F0E2A"/>
    <w:rsid w:val="008F2E69"/>
    <w:rsid w:val="008F3731"/>
    <w:rsid w:val="008F565D"/>
    <w:rsid w:val="00912154"/>
    <w:rsid w:val="00915DAA"/>
    <w:rsid w:val="00924F9B"/>
    <w:rsid w:val="00935FAE"/>
    <w:rsid w:val="00941E64"/>
    <w:rsid w:val="009470DD"/>
    <w:rsid w:val="00955EA9"/>
    <w:rsid w:val="00957290"/>
    <w:rsid w:val="00966181"/>
    <w:rsid w:val="00966AC1"/>
    <w:rsid w:val="00972CA4"/>
    <w:rsid w:val="00974826"/>
    <w:rsid w:val="0098689C"/>
    <w:rsid w:val="009900F3"/>
    <w:rsid w:val="00994904"/>
    <w:rsid w:val="009967F8"/>
    <w:rsid w:val="009A4D7B"/>
    <w:rsid w:val="009B1628"/>
    <w:rsid w:val="009C34D4"/>
    <w:rsid w:val="009D196A"/>
    <w:rsid w:val="009D4D12"/>
    <w:rsid w:val="009E16A2"/>
    <w:rsid w:val="009E4458"/>
    <w:rsid w:val="009F0708"/>
    <w:rsid w:val="009F7289"/>
    <w:rsid w:val="00A047D1"/>
    <w:rsid w:val="00A158C6"/>
    <w:rsid w:val="00A169D8"/>
    <w:rsid w:val="00A20C77"/>
    <w:rsid w:val="00A22ACC"/>
    <w:rsid w:val="00A4414E"/>
    <w:rsid w:val="00A455D5"/>
    <w:rsid w:val="00A4661F"/>
    <w:rsid w:val="00A47BBA"/>
    <w:rsid w:val="00A5263E"/>
    <w:rsid w:val="00A531C1"/>
    <w:rsid w:val="00A53E2C"/>
    <w:rsid w:val="00A65297"/>
    <w:rsid w:val="00A7086D"/>
    <w:rsid w:val="00A72525"/>
    <w:rsid w:val="00A84260"/>
    <w:rsid w:val="00A855C1"/>
    <w:rsid w:val="00A96A1E"/>
    <w:rsid w:val="00AA3C84"/>
    <w:rsid w:val="00AA6EEF"/>
    <w:rsid w:val="00AC31D8"/>
    <w:rsid w:val="00AC47A6"/>
    <w:rsid w:val="00AC6349"/>
    <w:rsid w:val="00AD3E52"/>
    <w:rsid w:val="00AF10CC"/>
    <w:rsid w:val="00B0194E"/>
    <w:rsid w:val="00B0284C"/>
    <w:rsid w:val="00B0334B"/>
    <w:rsid w:val="00B17CAD"/>
    <w:rsid w:val="00B26CD2"/>
    <w:rsid w:val="00B30B49"/>
    <w:rsid w:val="00B54258"/>
    <w:rsid w:val="00B72742"/>
    <w:rsid w:val="00B833CB"/>
    <w:rsid w:val="00B904EF"/>
    <w:rsid w:val="00B91829"/>
    <w:rsid w:val="00B966EE"/>
    <w:rsid w:val="00BA0C55"/>
    <w:rsid w:val="00BB04B0"/>
    <w:rsid w:val="00BC1DB1"/>
    <w:rsid w:val="00BD12F4"/>
    <w:rsid w:val="00BD3924"/>
    <w:rsid w:val="00BD45B4"/>
    <w:rsid w:val="00BE3F26"/>
    <w:rsid w:val="00BE7892"/>
    <w:rsid w:val="00BF1857"/>
    <w:rsid w:val="00BF25AB"/>
    <w:rsid w:val="00BF48B0"/>
    <w:rsid w:val="00BF4F77"/>
    <w:rsid w:val="00C027F6"/>
    <w:rsid w:val="00C04137"/>
    <w:rsid w:val="00C04BB4"/>
    <w:rsid w:val="00C15058"/>
    <w:rsid w:val="00C15CD8"/>
    <w:rsid w:val="00C2123A"/>
    <w:rsid w:val="00C3580C"/>
    <w:rsid w:val="00C40914"/>
    <w:rsid w:val="00C428A3"/>
    <w:rsid w:val="00C457B0"/>
    <w:rsid w:val="00C458F4"/>
    <w:rsid w:val="00C53956"/>
    <w:rsid w:val="00C74A9A"/>
    <w:rsid w:val="00C7747F"/>
    <w:rsid w:val="00CB4C8C"/>
    <w:rsid w:val="00CC3870"/>
    <w:rsid w:val="00CC43A7"/>
    <w:rsid w:val="00CD59C3"/>
    <w:rsid w:val="00CD6DDD"/>
    <w:rsid w:val="00CE0326"/>
    <w:rsid w:val="00CE4875"/>
    <w:rsid w:val="00CE5C20"/>
    <w:rsid w:val="00CE640B"/>
    <w:rsid w:val="00CE66D1"/>
    <w:rsid w:val="00CE6BCD"/>
    <w:rsid w:val="00D02309"/>
    <w:rsid w:val="00D04AD3"/>
    <w:rsid w:val="00D103DB"/>
    <w:rsid w:val="00D22CD7"/>
    <w:rsid w:val="00D250FF"/>
    <w:rsid w:val="00D4078C"/>
    <w:rsid w:val="00D42D31"/>
    <w:rsid w:val="00D46225"/>
    <w:rsid w:val="00D46CD1"/>
    <w:rsid w:val="00D474C8"/>
    <w:rsid w:val="00D50BFA"/>
    <w:rsid w:val="00D6223B"/>
    <w:rsid w:val="00D64CE1"/>
    <w:rsid w:val="00D6773B"/>
    <w:rsid w:val="00D741A6"/>
    <w:rsid w:val="00D8170E"/>
    <w:rsid w:val="00D85AED"/>
    <w:rsid w:val="00D868E0"/>
    <w:rsid w:val="00D93C56"/>
    <w:rsid w:val="00D95F0C"/>
    <w:rsid w:val="00DA1007"/>
    <w:rsid w:val="00DA4663"/>
    <w:rsid w:val="00DA6F73"/>
    <w:rsid w:val="00DB113E"/>
    <w:rsid w:val="00DB15F1"/>
    <w:rsid w:val="00DB2926"/>
    <w:rsid w:val="00DB3ECD"/>
    <w:rsid w:val="00DB5CCF"/>
    <w:rsid w:val="00DB7C9B"/>
    <w:rsid w:val="00DC5229"/>
    <w:rsid w:val="00DC6748"/>
    <w:rsid w:val="00DC6A18"/>
    <w:rsid w:val="00DC6BCA"/>
    <w:rsid w:val="00DD732F"/>
    <w:rsid w:val="00DE30BB"/>
    <w:rsid w:val="00DE681D"/>
    <w:rsid w:val="00DF0187"/>
    <w:rsid w:val="00DF307B"/>
    <w:rsid w:val="00E07696"/>
    <w:rsid w:val="00E07E5A"/>
    <w:rsid w:val="00E10242"/>
    <w:rsid w:val="00E15B11"/>
    <w:rsid w:val="00E23CB6"/>
    <w:rsid w:val="00E24EC7"/>
    <w:rsid w:val="00E25B45"/>
    <w:rsid w:val="00E75990"/>
    <w:rsid w:val="00E76037"/>
    <w:rsid w:val="00E87D73"/>
    <w:rsid w:val="00E90F33"/>
    <w:rsid w:val="00E954B6"/>
    <w:rsid w:val="00E9693B"/>
    <w:rsid w:val="00EA5533"/>
    <w:rsid w:val="00EB3E6B"/>
    <w:rsid w:val="00EB6C99"/>
    <w:rsid w:val="00EB76DC"/>
    <w:rsid w:val="00EB7890"/>
    <w:rsid w:val="00EC3655"/>
    <w:rsid w:val="00ED0406"/>
    <w:rsid w:val="00ED345D"/>
    <w:rsid w:val="00ED4387"/>
    <w:rsid w:val="00EE21F6"/>
    <w:rsid w:val="00EF6048"/>
    <w:rsid w:val="00F020E2"/>
    <w:rsid w:val="00F1324F"/>
    <w:rsid w:val="00F1651B"/>
    <w:rsid w:val="00F2234A"/>
    <w:rsid w:val="00F25557"/>
    <w:rsid w:val="00F30C0F"/>
    <w:rsid w:val="00F3679E"/>
    <w:rsid w:val="00F402A9"/>
    <w:rsid w:val="00F444D9"/>
    <w:rsid w:val="00F529E0"/>
    <w:rsid w:val="00F57056"/>
    <w:rsid w:val="00F638FF"/>
    <w:rsid w:val="00F7338C"/>
    <w:rsid w:val="00F75569"/>
    <w:rsid w:val="00F80A12"/>
    <w:rsid w:val="00F81108"/>
    <w:rsid w:val="00F82075"/>
    <w:rsid w:val="00F83C0A"/>
    <w:rsid w:val="00F92145"/>
    <w:rsid w:val="00FC29D7"/>
    <w:rsid w:val="00FC7A78"/>
    <w:rsid w:val="00FE0AA9"/>
    <w:rsid w:val="00FE1AEF"/>
    <w:rsid w:val="00FF1A2F"/>
    <w:rsid w:val="00FF3287"/>
    <w:rsid w:val="00FF445F"/>
    <w:rsid w:val="00FF6C13"/>
    <w:rsid w:val="00FF7E04"/>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DO" w:eastAsia="es-D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CE66D1"/>
    <w:pPr>
      <w:keepNext/>
      <w:spacing w:after="0" w:line="240" w:lineRule="auto"/>
      <w:jc w:val="center"/>
      <w:outlineLvl w:val="0"/>
    </w:pPr>
    <w:rPr>
      <w:rFonts w:ascii="Tahoma" w:eastAsia="Times New Roman" w:hAnsi="Tahoma" w:cs="Tahoma"/>
      <w:sz w:val="52"/>
      <w:szCs w:val="24"/>
      <w:lang w:eastAsia="es-ES"/>
    </w:rPr>
  </w:style>
  <w:style w:type="paragraph" w:styleId="Ttulo2">
    <w:name w:val="heading 2"/>
    <w:basedOn w:val="Normal"/>
    <w:next w:val="Normal"/>
    <w:link w:val="Ttulo2Car"/>
    <w:uiPriority w:val="9"/>
    <w:unhideWhenUsed/>
    <w:qFormat/>
    <w:rsid w:val="003638AA"/>
    <w:pPr>
      <w:keepNext/>
      <w:spacing w:before="240" w:after="60"/>
      <w:outlineLvl w:val="1"/>
    </w:pPr>
    <w:rPr>
      <w:rFonts w:ascii="Cambria" w:eastAsia="Times New Roman"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A553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5533"/>
    <w:rPr>
      <w:rFonts w:ascii="Tahoma" w:hAnsi="Tahoma" w:cs="Tahoma"/>
      <w:sz w:val="16"/>
      <w:szCs w:val="16"/>
    </w:rPr>
  </w:style>
  <w:style w:type="paragraph" w:styleId="Prrafodelista">
    <w:name w:val="List Paragraph"/>
    <w:basedOn w:val="Normal"/>
    <w:uiPriority w:val="34"/>
    <w:qFormat/>
    <w:rsid w:val="00EA5533"/>
    <w:pPr>
      <w:ind w:left="720"/>
      <w:contextualSpacing/>
    </w:pPr>
  </w:style>
  <w:style w:type="paragraph" w:styleId="Encabezado">
    <w:name w:val="header"/>
    <w:basedOn w:val="Normal"/>
    <w:link w:val="EncabezadoCar"/>
    <w:uiPriority w:val="99"/>
    <w:unhideWhenUsed/>
    <w:rsid w:val="00E760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6037"/>
  </w:style>
  <w:style w:type="paragraph" w:styleId="Piedepgina">
    <w:name w:val="footer"/>
    <w:basedOn w:val="Normal"/>
    <w:link w:val="PiedepginaCar"/>
    <w:uiPriority w:val="99"/>
    <w:unhideWhenUsed/>
    <w:rsid w:val="00E760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6037"/>
  </w:style>
  <w:style w:type="character" w:customStyle="1" w:styleId="Ttulo1Car">
    <w:name w:val="Título 1 Car"/>
    <w:link w:val="Ttulo1"/>
    <w:rsid w:val="00CE66D1"/>
    <w:rPr>
      <w:rFonts w:ascii="Tahoma" w:eastAsia="Times New Roman" w:hAnsi="Tahoma" w:cs="Tahoma"/>
      <w:sz w:val="52"/>
      <w:szCs w:val="24"/>
      <w:lang w:eastAsia="es-ES"/>
    </w:rPr>
  </w:style>
  <w:style w:type="paragraph" w:styleId="Textoindependiente">
    <w:name w:val="Body Text"/>
    <w:basedOn w:val="Normal"/>
    <w:link w:val="TextoindependienteCar"/>
    <w:rsid w:val="00F83C0A"/>
    <w:pPr>
      <w:spacing w:after="0" w:line="240" w:lineRule="auto"/>
      <w:jc w:val="both"/>
    </w:pPr>
    <w:rPr>
      <w:rFonts w:ascii="Times New Roman" w:eastAsia="Times New Roman" w:hAnsi="Times New Roman"/>
      <w:szCs w:val="24"/>
      <w:lang w:val="es-ES" w:eastAsia="es-ES"/>
    </w:rPr>
  </w:style>
  <w:style w:type="character" w:customStyle="1" w:styleId="TextoindependienteCar">
    <w:name w:val="Texto independiente Car"/>
    <w:link w:val="Textoindependiente"/>
    <w:rsid w:val="00F83C0A"/>
    <w:rPr>
      <w:rFonts w:ascii="Times New Roman" w:eastAsia="Times New Roman" w:hAnsi="Times New Roman" w:cs="Times New Roman"/>
      <w:szCs w:val="24"/>
      <w:lang w:val="es-ES" w:eastAsia="es-ES"/>
    </w:rPr>
  </w:style>
  <w:style w:type="paragraph" w:styleId="NormalWeb">
    <w:name w:val="Normal (Web)"/>
    <w:basedOn w:val="Normal"/>
    <w:uiPriority w:val="99"/>
    <w:unhideWhenUsed/>
    <w:rsid w:val="00083CF3"/>
    <w:pPr>
      <w:spacing w:before="100" w:beforeAutospacing="1" w:after="100" w:afterAutospacing="1" w:line="240" w:lineRule="auto"/>
    </w:pPr>
    <w:rPr>
      <w:rFonts w:ascii="Times New Roman" w:eastAsia="Times New Roman" w:hAnsi="Times New Roman"/>
      <w:sz w:val="24"/>
      <w:szCs w:val="24"/>
      <w:lang w:eastAsia="es-DO"/>
    </w:rPr>
  </w:style>
  <w:style w:type="paragraph" w:styleId="Textonotapie">
    <w:name w:val="footnote text"/>
    <w:basedOn w:val="Normal"/>
    <w:link w:val="TextonotapieCar"/>
    <w:rsid w:val="00DC6A18"/>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link w:val="Textonotapie"/>
    <w:rsid w:val="00DC6A18"/>
    <w:rPr>
      <w:rFonts w:ascii="Times New Roman" w:eastAsia="Times New Roman" w:hAnsi="Times New Roman" w:cs="Times New Roman"/>
      <w:sz w:val="20"/>
      <w:szCs w:val="20"/>
      <w:lang w:val="es-ES_tradnl" w:eastAsia="es-ES"/>
    </w:rPr>
  </w:style>
  <w:style w:type="character" w:styleId="Refdenotaalpie">
    <w:name w:val="footnote reference"/>
    <w:rsid w:val="00DC6A18"/>
    <w:rPr>
      <w:vertAlign w:val="superscript"/>
    </w:rPr>
  </w:style>
  <w:style w:type="paragraph" w:customStyle="1" w:styleId="WPNormal">
    <w:name w:val="WP_Normal"/>
    <w:basedOn w:val="Normal"/>
    <w:rsid w:val="00DC6A18"/>
    <w:pPr>
      <w:widowControl w:val="0"/>
      <w:spacing w:after="0" w:line="240" w:lineRule="atLeast"/>
      <w:jc w:val="both"/>
    </w:pPr>
    <w:rPr>
      <w:rFonts w:ascii="Courier" w:eastAsia="Times New Roman" w:hAnsi="Courier"/>
      <w:sz w:val="24"/>
      <w:szCs w:val="20"/>
      <w:lang w:val="en-US" w:eastAsia="es-ES"/>
    </w:rPr>
  </w:style>
  <w:style w:type="character" w:styleId="Refdecomentario">
    <w:name w:val="annotation reference"/>
    <w:rsid w:val="00DC6A18"/>
    <w:rPr>
      <w:sz w:val="18"/>
      <w:szCs w:val="18"/>
    </w:rPr>
  </w:style>
  <w:style w:type="paragraph" w:styleId="Textocomentario">
    <w:name w:val="annotation text"/>
    <w:basedOn w:val="Normal"/>
    <w:link w:val="TextocomentarioCar"/>
    <w:rsid w:val="00DC6A18"/>
    <w:pPr>
      <w:spacing w:after="0" w:line="240" w:lineRule="auto"/>
    </w:pPr>
    <w:rPr>
      <w:rFonts w:ascii="Times New Roman" w:eastAsia="Times New Roman" w:hAnsi="Times New Roman"/>
      <w:sz w:val="24"/>
      <w:szCs w:val="24"/>
      <w:lang w:val="es-ES_tradnl" w:eastAsia="es-ES"/>
    </w:rPr>
  </w:style>
  <w:style w:type="character" w:customStyle="1" w:styleId="TextocomentarioCar">
    <w:name w:val="Texto comentario Car"/>
    <w:link w:val="Textocomentario"/>
    <w:rsid w:val="00DC6A18"/>
    <w:rPr>
      <w:rFonts w:ascii="Times New Roman" w:eastAsia="Times New Roman" w:hAnsi="Times New Roman" w:cs="Times New Roman"/>
      <w:sz w:val="24"/>
      <w:szCs w:val="24"/>
      <w:lang w:val="es-ES_tradnl" w:eastAsia="es-ES"/>
    </w:rPr>
  </w:style>
  <w:style w:type="table" w:styleId="Tablaconcuadrcula">
    <w:name w:val="Table Grid"/>
    <w:basedOn w:val="Tablanormal"/>
    <w:uiPriority w:val="59"/>
    <w:rsid w:val="00B26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3638AA"/>
    <w:rPr>
      <w:rFonts w:ascii="Cambria" w:eastAsia="Times New Roman" w:hAnsi="Cambria" w:cs="Times New Roman"/>
      <w:b/>
      <w:bCs/>
      <w:i/>
      <w:iCs/>
      <w:sz w:val="28"/>
      <w:szCs w:val="28"/>
      <w:lang w:eastAsia="en-US"/>
    </w:rPr>
  </w:style>
  <w:style w:type="paragraph" w:styleId="Revisin">
    <w:name w:val="Revision"/>
    <w:hidden/>
    <w:uiPriority w:val="99"/>
    <w:semiHidden/>
    <w:rsid w:val="00C04BB4"/>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04BB4"/>
    <w:pPr>
      <w:spacing w:after="200" w:line="276" w:lineRule="auto"/>
    </w:pPr>
    <w:rPr>
      <w:rFonts w:ascii="Calibri" w:eastAsia="Calibri" w:hAnsi="Calibri"/>
      <w:b/>
      <w:bCs/>
      <w:sz w:val="20"/>
      <w:szCs w:val="20"/>
      <w:lang w:val="es-DO" w:eastAsia="en-US"/>
    </w:rPr>
  </w:style>
  <w:style w:type="character" w:customStyle="1" w:styleId="AsuntodelcomentarioCar">
    <w:name w:val="Asunto del comentario Car"/>
    <w:link w:val="Asuntodelcomentario"/>
    <w:uiPriority w:val="99"/>
    <w:semiHidden/>
    <w:rsid w:val="00C04BB4"/>
    <w:rPr>
      <w:rFonts w:ascii="Times New Roman" w:eastAsia="Times New Roman" w:hAnsi="Times New Roman" w:cs="Times New Roman"/>
      <w:b/>
      <w:bCs/>
      <w:sz w:val="24"/>
      <w:szCs w:val="24"/>
      <w:lang w:val="es-ES_tradnl" w:eastAsia="en-US"/>
    </w:rPr>
  </w:style>
  <w:style w:type="paragraph" w:styleId="TtulodeTDC">
    <w:name w:val="TOC Heading"/>
    <w:basedOn w:val="Ttulo1"/>
    <w:next w:val="Normal"/>
    <w:uiPriority w:val="39"/>
    <w:unhideWhenUsed/>
    <w:qFormat/>
    <w:rsid w:val="007273B0"/>
    <w:pPr>
      <w:keepLines/>
      <w:spacing w:before="240" w:line="259" w:lineRule="auto"/>
      <w:jc w:val="left"/>
      <w:outlineLvl w:val="9"/>
    </w:pPr>
    <w:rPr>
      <w:rFonts w:ascii="Calibri Light" w:hAnsi="Calibri Light" w:cs="Times New Roman"/>
      <w:color w:val="2E74B5"/>
      <w:sz w:val="32"/>
      <w:szCs w:val="32"/>
      <w:lang w:eastAsia="es-DO"/>
    </w:rPr>
  </w:style>
  <w:style w:type="paragraph" w:styleId="TDC1">
    <w:name w:val="toc 1"/>
    <w:basedOn w:val="Normal"/>
    <w:next w:val="Normal"/>
    <w:autoRedefine/>
    <w:uiPriority w:val="39"/>
    <w:unhideWhenUsed/>
    <w:rsid w:val="007273B0"/>
  </w:style>
  <w:style w:type="paragraph" w:styleId="TDC2">
    <w:name w:val="toc 2"/>
    <w:basedOn w:val="Normal"/>
    <w:next w:val="Normal"/>
    <w:autoRedefine/>
    <w:uiPriority w:val="39"/>
    <w:unhideWhenUsed/>
    <w:rsid w:val="007273B0"/>
    <w:pPr>
      <w:ind w:left="220"/>
    </w:pPr>
  </w:style>
  <w:style w:type="character" w:styleId="Hipervnculo">
    <w:name w:val="Hyperlink"/>
    <w:uiPriority w:val="99"/>
    <w:unhideWhenUsed/>
    <w:rsid w:val="007273B0"/>
    <w:rPr>
      <w:color w:val="0563C1"/>
      <w:u w:val="single"/>
    </w:rPr>
  </w:style>
  <w:style w:type="paragraph" w:customStyle="1" w:styleId="Default">
    <w:name w:val="Default"/>
    <w:rsid w:val="009C34D4"/>
    <w:pPr>
      <w:autoSpaceDE w:val="0"/>
      <w:autoSpaceDN w:val="0"/>
      <w:adjustRightInd w:val="0"/>
    </w:pPr>
    <w:rPr>
      <w:rFonts w:ascii="Tahoma" w:hAnsi="Tahoma" w:cs="Tahoma"/>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DO" w:eastAsia="es-D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CE66D1"/>
    <w:pPr>
      <w:keepNext/>
      <w:spacing w:after="0" w:line="240" w:lineRule="auto"/>
      <w:jc w:val="center"/>
      <w:outlineLvl w:val="0"/>
    </w:pPr>
    <w:rPr>
      <w:rFonts w:ascii="Tahoma" w:eastAsia="Times New Roman" w:hAnsi="Tahoma" w:cs="Tahoma"/>
      <w:sz w:val="52"/>
      <w:szCs w:val="24"/>
      <w:lang w:eastAsia="es-ES"/>
    </w:rPr>
  </w:style>
  <w:style w:type="paragraph" w:styleId="Ttulo2">
    <w:name w:val="heading 2"/>
    <w:basedOn w:val="Normal"/>
    <w:next w:val="Normal"/>
    <w:link w:val="Ttulo2Car"/>
    <w:uiPriority w:val="9"/>
    <w:unhideWhenUsed/>
    <w:qFormat/>
    <w:rsid w:val="003638AA"/>
    <w:pPr>
      <w:keepNext/>
      <w:spacing w:before="240" w:after="60"/>
      <w:outlineLvl w:val="1"/>
    </w:pPr>
    <w:rPr>
      <w:rFonts w:ascii="Cambria" w:eastAsia="Times New Roman"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A553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5533"/>
    <w:rPr>
      <w:rFonts w:ascii="Tahoma" w:hAnsi="Tahoma" w:cs="Tahoma"/>
      <w:sz w:val="16"/>
      <w:szCs w:val="16"/>
    </w:rPr>
  </w:style>
  <w:style w:type="paragraph" w:styleId="Prrafodelista">
    <w:name w:val="List Paragraph"/>
    <w:basedOn w:val="Normal"/>
    <w:uiPriority w:val="34"/>
    <w:qFormat/>
    <w:rsid w:val="00EA5533"/>
    <w:pPr>
      <w:ind w:left="720"/>
      <w:contextualSpacing/>
    </w:pPr>
  </w:style>
  <w:style w:type="paragraph" w:styleId="Encabezado">
    <w:name w:val="header"/>
    <w:basedOn w:val="Normal"/>
    <w:link w:val="EncabezadoCar"/>
    <w:uiPriority w:val="99"/>
    <w:unhideWhenUsed/>
    <w:rsid w:val="00E760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6037"/>
  </w:style>
  <w:style w:type="paragraph" w:styleId="Piedepgina">
    <w:name w:val="footer"/>
    <w:basedOn w:val="Normal"/>
    <w:link w:val="PiedepginaCar"/>
    <w:uiPriority w:val="99"/>
    <w:unhideWhenUsed/>
    <w:rsid w:val="00E760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6037"/>
  </w:style>
  <w:style w:type="character" w:customStyle="1" w:styleId="Ttulo1Car">
    <w:name w:val="Título 1 Car"/>
    <w:link w:val="Ttulo1"/>
    <w:rsid w:val="00CE66D1"/>
    <w:rPr>
      <w:rFonts w:ascii="Tahoma" w:eastAsia="Times New Roman" w:hAnsi="Tahoma" w:cs="Tahoma"/>
      <w:sz w:val="52"/>
      <w:szCs w:val="24"/>
      <w:lang w:eastAsia="es-ES"/>
    </w:rPr>
  </w:style>
  <w:style w:type="paragraph" w:styleId="Textoindependiente">
    <w:name w:val="Body Text"/>
    <w:basedOn w:val="Normal"/>
    <w:link w:val="TextoindependienteCar"/>
    <w:rsid w:val="00F83C0A"/>
    <w:pPr>
      <w:spacing w:after="0" w:line="240" w:lineRule="auto"/>
      <w:jc w:val="both"/>
    </w:pPr>
    <w:rPr>
      <w:rFonts w:ascii="Times New Roman" w:eastAsia="Times New Roman" w:hAnsi="Times New Roman"/>
      <w:szCs w:val="24"/>
      <w:lang w:val="es-ES" w:eastAsia="es-ES"/>
    </w:rPr>
  </w:style>
  <w:style w:type="character" w:customStyle="1" w:styleId="TextoindependienteCar">
    <w:name w:val="Texto independiente Car"/>
    <w:link w:val="Textoindependiente"/>
    <w:rsid w:val="00F83C0A"/>
    <w:rPr>
      <w:rFonts w:ascii="Times New Roman" w:eastAsia="Times New Roman" w:hAnsi="Times New Roman" w:cs="Times New Roman"/>
      <w:szCs w:val="24"/>
      <w:lang w:val="es-ES" w:eastAsia="es-ES"/>
    </w:rPr>
  </w:style>
  <w:style w:type="paragraph" w:styleId="NormalWeb">
    <w:name w:val="Normal (Web)"/>
    <w:basedOn w:val="Normal"/>
    <w:uiPriority w:val="99"/>
    <w:unhideWhenUsed/>
    <w:rsid w:val="00083CF3"/>
    <w:pPr>
      <w:spacing w:before="100" w:beforeAutospacing="1" w:after="100" w:afterAutospacing="1" w:line="240" w:lineRule="auto"/>
    </w:pPr>
    <w:rPr>
      <w:rFonts w:ascii="Times New Roman" w:eastAsia="Times New Roman" w:hAnsi="Times New Roman"/>
      <w:sz w:val="24"/>
      <w:szCs w:val="24"/>
      <w:lang w:eastAsia="es-DO"/>
    </w:rPr>
  </w:style>
  <w:style w:type="paragraph" w:styleId="Textonotapie">
    <w:name w:val="footnote text"/>
    <w:basedOn w:val="Normal"/>
    <w:link w:val="TextonotapieCar"/>
    <w:rsid w:val="00DC6A18"/>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link w:val="Textonotapie"/>
    <w:rsid w:val="00DC6A18"/>
    <w:rPr>
      <w:rFonts w:ascii="Times New Roman" w:eastAsia="Times New Roman" w:hAnsi="Times New Roman" w:cs="Times New Roman"/>
      <w:sz w:val="20"/>
      <w:szCs w:val="20"/>
      <w:lang w:val="es-ES_tradnl" w:eastAsia="es-ES"/>
    </w:rPr>
  </w:style>
  <w:style w:type="character" w:styleId="Refdenotaalpie">
    <w:name w:val="footnote reference"/>
    <w:rsid w:val="00DC6A18"/>
    <w:rPr>
      <w:vertAlign w:val="superscript"/>
    </w:rPr>
  </w:style>
  <w:style w:type="paragraph" w:customStyle="1" w:styleId="WPNormal">
    <w:name w:val="WP_Normal"/>
    <w:basedOn w:val="Normal"/>
    <w:rsid w:val="00DC6A18"/>
    <w:pPr>
      <w:widowControl w:val="0"/>
      <w:spacing w:after="0" w:line="240" w:lineRule="atLeast"/>
      <w:jc w:val="both"/>
    </w:pPr>
    <w:rPr>
      <w:rFonts w:ascii="Courier" w:eastAsia="Times New Roman" w:hAnsi="Courier"/>
      <w:sz w:val="24"/>
      <w:szCs w:val="20"/>
      <w:lang w:val="en-US" w:eastAsia="es-ES"/>
    </w:rPr>
  </w:style>
  <w:style w:type="character" w:styleId="Refdecomentario">
    <w:name w:val="annotation reference"/>
    <w:rsid w:val="00DC6A18"/>
    <w:rPr>
      <w:sz w:val="18"/>
      <w:szCs w:val="18"/>
    </w:rPr>
  </w:style>
  <w:style w:type="paragraph" w:styleId="Textocomentario">
    <w:name w:val="annotation text"/>
    <w:basedOn w:val="Normal"/>
    <w:link w:val="TextocomentarioCar"/>
    <w:rsid w:val="00DC6A18"/>
    <w:pPr>
      <w:spacing w:after="0" w:line="240" w:lineRule="auto"/>
    </w:pPr>
    <w:rPr>
      <w:rFonts w:ascii="Times New Roman" w:eastAsia="Times New Roman" w:hAnsi="Times New Roman"/>
      <w:sz w:val="24"/>
      <w:szCs w:val="24"/>
      <w:lang w:val="es-ES_tradnl" w:eastAsia="es-ES"/>
    </w:rPr>
  </w:style>
  <w:style w:type="character" w:customStyle="1" w:styleId="TextocomentarioCar">
    <w:name w:val="Texto comentario Car"/>
    <w:link w:val="Textocomentario"/>
    <w:rsid w:val="00DC6A18"/>
    <w:rPr>
      <w:rFonts w:ascii="Times New Roman" w:eastAsia="Times New Roman" w:hAnsi="Times New Roman" w:cs="Times New Roman"/>
      <w:sz w:val="24"/>
      <w:szCs w:val="24"/>
      <w:lang w:val="es-ES_tradnl" w:eastAsia="es-ES"/>
    </w:rPr>
  </w:style>
  <w:style w:type="table" w:styleId="Tablaconcuadrcula">
    <w:name w:val="Table Grid"/>
    <w:basedOn w:val="Tablanormal"/>
    <w:uiPriority w:val="59"/>
    <w:rsid w:val="00B26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3638AA"/>
    <w:rPr>
      <w:rFonts w:ascii="Cambria" w:eastAsia="Times New Roman" w:hAnsi="Cambria" w:cs="Times New Roman"/>
      <w:b/>
      <w:bCs/>
      <w:i/>
      <w:iCs/>
      <w:sz w:val="28"/>
      <w:szCs w:val="28"/>
      <w:lang w:eastAsia="en-US"/>
    </w:rPr>
  </w:style>
  <w:style w:type="paragraph" w:styleId="Revisin">
    <w:name w:val="Revision"/>
    <w:hidden/>
    <w:uiPriority w:val="99"/>
    <w:semiHidden/>
    <w:rsid w:val="00C04BB4"/>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04BB4"/>
    <w:pPr>
      <w:spacing w:after="200" w:line="276" w:lineRule="auto"/>
    </w:pPr>
    <w:rPr>
      <w:rFonts w:ascii="Calibri" w:eastAsia="Calibri" w:hAnsi="Calibri"/>
      <w:b/>
      <w:bCs/>
      <w:sz w:val="20"/>
      <w:szCs w:val="20"/>
      <w:lang w:val="es-DO" w:eastAsia="en-US"/>
    </w:rPr>
  </w:style>
  <w:style w:type="character" w:customStyle="1" w:styleId="AsuntodelcomentarioCar">
    <w:name w:val="Asunto del comentario Car"/>
    <w:link w:val="Asuntodelcomentario"/>
    <w:uiPriority w:val="99"/>
    <w:semiHidden/>
    <w:rsid w:val="00C04BB4"/>
    <w:rPr>
      <w:rFonts w:ascii="Times New Roman" w:eastAsia="Times New Roman" w:hAnsi="Times New Roman" w:cs="Times New Roman"/>
      <w:b/>
      <w:bCs/>
      <w:sz w:val="24"/>
      <w:szCs w:val="24"/>
      <w:lang w:val="es-ES_tradnl" w:eastAsia="en-US"/>
    </w:rPr>
  </w:style>
  <w:style w:type="paragraph" w:styleId="TtulodeTDC">
    <w:name w:val="TOC Heading"/>
    <w:basedOn w:val="Ttulo1"/>
    <w:next w:val="Normal"/>
    <w:uiPriority w:val="39"/>
    <w:unhideWhenUsed/>
    <w:qFormat/>
    <w:rsid w:val="007273B0"/>
    <w:pPr>
      <w:keepLines/>
      <w:spacing w:before="240" w:line="259" w:lineRule="auto"/>
      <w:jc w:val="left"/>
      <w:outlineLvl w:val="9"/>
    </w:pPr>
    <w:rPr>
      <w:rFonts w:ascii="Calibri Light" w:hAnsi="Calibri Light" w:cs="Times New Roman"/>
      <w:color w:val="2E74B5"/>
      <w:sz w:val="32"/>
      <w:szCs w:val="32"/>
      <w:lang w:eastAsia="es-DO"/>
    </w:rPr>
  </w:style>
  <w:style w:type="paragraph" w:styleId="TDC1">
    <w:name w:val="toc 1"/>
    <w:basedOn w:val="Normal"/>
    <w:next w:val="Normal"/>
    <w:autoRedefine/>
    <w:uiPriority w:val="39"/>
    <w:unhideWhenUsed/>
    <w:rsid w:val="007273B0"/>
  </w:style>
  <w:style w:type="paragraph" w:styleId="TDC2">
    <w:name w:val="toc 2"/>
    <w:basedOn w:val="Normal"/>
    <w:next w:val="Normal"/>
    <w:autoRedefine/>
    <w:uiPriority w:val="39"/>
    <w:unhideWhenUsed/>
    <w:rsid w:val="007273B0"/>
    <w:pPr>
      <w:ind w:left="220"/>
    </w:pPr>
  </w:style>
  <w:style w:type="character" w:styleId="Hipervnculo">
    <w:name w:val="Hyperlink"/>
    <w:uiPriority w:val="99"/>
    <w:unhideWhenUsed/>
    <w:rsid w:val="007273B0"/>
    <w:rPr>
      <w:color w:val="0563C1"/>
      <w:u w:val="single"/>
    </w:rPr>
  </w:style>
  <w:style w:type="paragraph" w:customStyle="1" w:styleId="Default">
    <w:name w:val="Default"/>
    <w:rsid w:val="009C34D4"/>
    <w:pPr>
      <w:autoSpaceDE w:val="0"/>
      <w:autoSpaceDN w:val="0"/>
      <w:adjustRightInd w:val="0"/>
    </w:pPr>
    <w:rPr>
      <w:rFonts w:ascii="Tahoma" w:hAnsi="Tahoma" w:cs="Tahoma"/>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2816">
      <w:bodyDiv w:val="1"/>
      <w:marLeft w:val="0"/>
      <w:marRight w:val="0"/>
      <w:marTop w:val="0"/>
      <w:marBottom w:val="0"/>
      <w:divBdr>
        <w:top w:val="none" w:sz="0" w:space="0" w:color="auto"/>
        <w:left w:val="none" w:sz="0" w:space="0" w:color="auto"/>
        <w:bottom w:val="none" w:sz="0" w:space="0" w:color="auto"/>
        <w:right w:val="none" w:sz="0" w:space="0" w:color="auto"/>
      </w:divBdr>
    </w:div>
    <w:div w:id="79713920">
      <w:bodyDiv w:val="1"/>
      <w:marLeft w:val="0"/>
      <w:marRight w:val="0"/>
      <w:marTop w:val="0"/>
      <w:marBottom w:val="0"/>
      <w:divBdr>
        <w:top w:val="none" w:sz="0" w:space="0" w:color="auto"/>
        <w:left w:val="none" w:sz="0" w:space="0" w:color="auto"/>
        <w:bottom w:val="none" w:sz="0" w:space="0" w:color="auto"/>
        <w:right w:val="none" w:sz="0" w:space="0" w:color="auto"/>
      </w:divBdr>
    </w:div>
    <w:div w:id="91096161">
      <w:bodyDiv w:val="1"/>
      <w:marLeft w:val="0"/>
      <w:marRight w:val="0"/>
      <w:marTop w:val="0"/>
      <w:marBottom w:val="0"/>
      <w:divBdr>
        <w:top w:val="none" w:sz="0" w:space="0" w:color="auto"/>
        <w:left w:val="none" w:sz="0" w:space="0" w:color="auto"/>
        <w:bottom w:val="none" w:sz="0" w:space="0" w:color="auto"/>
        <w:right w:val="none" w:sz="0" w:space="0" w:color="auto"/>
      </w:divBdr>
    </w:div>
    <w:div w:id="120542999">
      <w:bodyDiv w:val="1"/>
      <w:marLeft w:val="0"/>
      <w:marRight w:val="0"/>
      <w:marTop w:val="0"/>
      <w:marBottom w:val="0"/>
      <w:divBdr>
        <w:top w:val="none" w:sz="0" w:space="0" w:color="auto"/>
        <w:left w:val="none" w:sz="0" w:space="0" w:color="auto"/>
        <w:bottom w:val="none" w:sz="0" w:space="0" w:color="auto"/>
        <w:right w:val="none" w:sz="0" w:space="0" w:color="auto"/>
      </w:divBdr>
    </w:div>
    <w:div w:id="220412489">
      <w:bodyDiv w:val="1"/>
      <w:marLeft w:val="0"/>
      <w:marRight w:val="0"/>
      <w:marTop w:val="0"/>
      <w:marBottom w:val="0"/>
      <w:divBdr>
        <w:top w:val="none" w:sz="0" w:space="0" w:color="auto"/>
        <w:left w:val="none" w:sz="0" w:space="0" w:color="auto"/>
        <w:bottom w:val="none" w:sz="0" w:space="0" w:color="auto"/>
        <w:right w:val="none" w:sz="0" w:space="0" w:color="auto"/>
      </w:divBdr>
    </w:div>
    <w:div w:id="263919979">
      <w:bodyDiv w:val="1"/>
      <w:marLeft w:val="0"/>
      <w:marRight w:val="0"/>
      <w:marTop w:val="0"/>
      <w:marBottom w:val="0"/>
      <w:divBdr>
        <w:top w:val="none" w:sz="0" w:space="0" w:color="auto"/>
        <w:left w:val="none" w:sz="0" w:space="0" w:color="auto"/>
        <w:bottom w:val="none" w:sz="0" w:space="0" w:color="auto"/>
        <w:right w:val="none" w:sz="0" w:space="0" w:color="auto"/>
      </w:divBdr>
    </w:div>
    <w:div w:id="271940997">
      <w:bodyDiv w:val="1"/>
      <w:marLeft w:val="0"/>
      <w:marRight w:val="0"/>
      <w:marTop w:val="0"/>
      <w:marBottom w:val="0"/>
      <w:divBdr>
        <w:top w:val="none" w:sz="0" w:space="0" w:color="auto"/>
        <w:left w:val="none" w:sz="0" w:space="0" w:color="auto"/>
        <w:bottom w:val="none" w:sz="0" w:space="0" w:color="auto"/>
        <w:right w:val="none" w:sz="0" w:space="0" w:color="auto"/>
      </w:divBdr>
    </w:div>
    <w:div w:id="301153334">
      <w:bodyDiv w:val="1"/>
      <w:marLeft w:val="0"/>
      <w:marRight w:val="0"/>
      <w:marTop w:val="0"/>
      <w:marBottom w:val="0"/>
      <w:divBdr>
        <w:top w:val="none" w:sz="0" w:space="0" w:color="auto"/>
        <w:left w:val="none" w:sz="0" w:space="0" w:color="auto"/>
        <w:bottom w:val="none" w:sz="0" w:space="0" w:color="auto"/>
        <w:right w:val="none" w:sz="0" w:space="0" w:color="auto"/>
      </w:divBdr>
    </w:div>
    <w:div w:id="355426877">
      <w:bodyDiv w:val="1"/>
      <w:marLeft w:val="0"/>
      <w:marRight w:val="0"/>
      <w:marTop w:val="0"/>
      <w:marBottom w:val="0"/>
      <w:divBdr>
        <w:top w:val="none" w:sz="0" w:space="0" w:color="auto"/>
        <w:left w:val="none" w:sz="0" w:space="0" w:color="auto"/>
        <w:bottom w:val="none" w:sz="0" w:space="0" w:color="auto"/>
        <w:right w:val="none" w:sz="0" w:space="0" w:color="auto"/>
      </w:divBdr>
    </w:div>
    <w:div w:id="367073102">
      <w:bodyDiv w:val="1"/>
      <w:marLeft w:val="0"/>
      <w:marRight w:val="0"/>
      <w:marTop w:val="0"/>
      <w:marBottom w:val="0"/>
      <w:divBdr>
        <w:top w:val="none" w:sz="0" w:space="0" w:color="auto"/>
        <w:left w:val="none" w:sz="0" w:space="0" w:color="auto"/>
        <w:bottom w:val="none" w:sz="0" w:space="0" w:color="auto"/>
        <w:right w:val="none" w:sz="0" w:space="0" w:color="auto"/>
      </w:divBdr>
    </w:div>
    <w:div w:id="442386318">
      <w:bodyDiv w:val="1"/>
      <w:marLeft w:val="0"/>
      <w:marRight w:val="0"/>
      <w:marTop w:val="0"/>
      <w:marBottom w:val="0"/>
      <w:divBdr>
        <w:top w:val="none" w:sz="0" w:space="0" w:color="auto"/>
        <w:left w:val="none" w:sz="0" w:space="0" w:color="auto"/>
        <w:bottom w:val="none" w:sz="0" w:space="0" w:color="auto"/>
        <w:right w:val="none" w:sz="0" w:space="0" w:color="auto"/>
      </w:divBdr>
    </w:div>
    <w:div w:id="464733844">
      <w:bodyDiv w:val="1"/>
      <w:marLeft w:val="0"/>
      <w:marRight w:val="0"/>
      <w:marTop w:val="0"/>
      <w:marBottom w:val="0"/>
      <w:divBdr>
        <w:top w:val="none" w:sz="0" w:space="0" w:color="auto"/>
        <w:left w:val="none" w:sz="0" w:space="0" w:color="auto"/>
        <w:bottom w:val="none" w:sz="0" w:space="0" w:color="auto"/>
        <w:right w:val="none" w:sz="0" w:space="0" w:color="auto"/>
      </w:divBdr>
    </w:div>
    <w:div w:id="530001184">
      <w:bodyDiv w:val="1"/>
      <w:marLeft w:val="0"/>
      <w:marRight w:val="0"/>
      <w:marTop w:val="0"/>
      <w:marBottom w:val="0"/>
      <w:divBdr>
        <w:top w:val="none" w:sz="0" w:space="0" w:color="auto"/>
        <w:left w:val="none" w:sz="0" w:space="0" w:color="auto"/>
        <w:bottom w:val="none" w:sz="0" w:space="0" w:color="auto"/>
        <w:right w:val="none" w:sz="0" w:space="0" w:color="auto"/>
      </w:divBdr>
    </w:div>
    <w:div w:id="537816154">
      <w:bodyDiv w:val="1"/>
      <w:marLeft w:val="0"/>
      <w:marRight w:val="0"/>
      <w:marTop w:val="0"/>
      <w:marBottom w:val="0"/>
      <w:divBdr>
        <w:top w:val="none" w:sz="0" w:space="0" w:color="auto"/>
        <w:left w:val="none" w:sz="0" w:space="0" w:color="auto"/>
        <w:bottom w:val="none" w:sz="0" w:space="0" w:color="auto"/>
        <w:right w:val="none" w:sz="0" w:space="0" w:color="auto"/>
      </w:divBdr>
    </w:div>
    <w:div w:id="690684922">
      <w:bodyDiv w:val="1"/>
      <w:marLeft w:val="0"/>
      <w:marRight w:val="0"/>
      <w:marTop w:val="0"/>
      <w:marBottom w:val="0"/>
      <w:divBdr>
        <w:top w:val="none" w:sz="0" w:space="0" w:color="auto"/>
        <w:left w:val="none" w:sz="0" w:space="0" w:color="auto"/>
        <w:bottom w:val="none" w:sz="0" w:space="0" w:color="auto"/>
        <w:right w:val="none" w:sz="0" w:space="0" w:color="auto"/>
      </w:divBdr>
    </w:div>
    <w:div w:id="799496827">
      <w:bodyDiv w:val="1"/>
      <w:marLeft w:val="0"/>
      <w:marRight w:val="0"/>
      <w:marTop w:val="0"/>
      <w:marBottom w:val="0"/>
      <w:divBdr>
        <w:top w:val="none" w:sz="0" w:space="0" w:color="auto"/>
        <w:left w:val="none" w:sz="0" w:space="0" w:color="auto"/>
        <w:bottom w:val="none" w:sz="0" w:space="0" w:color="auto"/>
        <w:right w:val="none" w:sz="0" w:space="0" w:color="auto"/>
      </w:divBdr>
    </w:div>
    <w:div w:id="874344696">
      <w:bodyDiv w:val="1"/>
      <w:marLeft w:val="0"/>
      <w:marRight w:val="0"/>
      <w:marTop w:val="0"/>
      <w:marBottom w:val="0"/>
      <w:divBdr>
        <w:top w:val="none" w:sz="0" w:space="0" w:color="auto"/>
        <w:left w:val="none" w:sz="0" w:space="0" w:color="auto"/>
        <w:bottom w:val="none" w:sz="0" w:space="0" w:color="auto"/>
        <w:right w:val="none" w:sz="0" w:space="0" w:color="auto"/>
      </w:divBdr>
    </w:div>
    <w:div w:id="887498647">
      <w:bodyDiv w:val="1"/>
      <w:marLeft w:val="0"/>
      <w:marRight w:val="0"/>
      <w:marTop w:val="0"/>
      <w:marBottom w:val="0"/>
      <w:divBdr>
        <w:top w:val="none" w:sz="0" w:space="0" w:color="auto"/>
        <w:left w:val="none" w:sz="0" w:space="0" w:color="auto"/>
        <w:bottom w:val="none" w:sz="0" w:space="0" w:color="auto"/>
        <w:right w:val="none" w:sz="0" w:space="0" w:color="auto"/>
      </w:divBdr>
    </w:div>
    <w:div w:id="896822974">
      <w:bodyDiv w:val="1"/>
      <w:marLeft w:val="0"/>
      <w:marRight w:val="0"/>
      <w:marTop w:val="0"/>
      <w:marBottom w:val="0"/>
      <w:divBdr>
        <w:top w:val="none" w:sz="0" w:space="0" w:color="auto"/>
        <w:left w:val="none" w:sz="0" w:space="0" w:color="auto"/>
        <w:bottom w:val="none" w:sz="0" w:space="0" w:color="auto"/>
        <w:right w:val="none" w:sz="0" w:space="0" w:color="auto"/>
      </w:divBdr>
    </w:div>
    <w:div w:id="945577751">
      <w:bodyDiv w:val="1"/>
      <w:marLeft w:val="0"/>
      <w:marRight w:val="0"/>
      <w:marTop w:val="0"/>
      <w:marBottom w:val="0"/>
      <w:divBdr>
        <w:top w:val="none" w:sz="0" w:space="0" w:color="auto"/>
        <w:left w:val="none" w:sz="0" w:space="0" w:color="auto"/>
        <w:bottom w:val="none" w:sz="0" w:space="0" w:color="auto"/>
        <w:right w:val="none" w:sz="0" w:space="0" w:color="auto"/>
      </w:divBdr>
    </w:div>
    <w:div w:id="1077484598">
      <w:bodyDiv w:val="1"/>
      <w:marLeft w:val="0"/>
      <w:marRight w:val="0"/>
      <w:marTop w:val="0"/>
      <w:marBottom w:val="0"/>
      <w:divBdr>
        <w:top w:val="none" w:sz="0" w:space="0" w:color="auto"/>
        <w:left w:val="none" w:sz="0" w:space="0" w:color="auto"/>
        <w:bottom w:val="none" w:sz="0" w:space="0" w:color="auto"/>
        <w:right w:val="none" w:sz="0" w:space="0" w:color="auto"/>
      </w:divBdr>
    </w:div>
    <w:div w:id="1091043555">
      <w:bodyDiv w:val="1"/>
      <w:marLeft w:val="0"/>
      <w:marRight w:val="0"/>
      <w:marTop w:val="0"/>
      <w:marBottom w:val="0"/>
      <w:divBdr>
        <w:top w:val="none" w:sz="0" w:space="0" w:color="auto"/>
        <w:left w:val="none" w:sz="0" w:space="0" w:color="auto"/>
        <w:bottom w:val="none" w:sz="0" w:space="0" w:color="auto"/>
        <w:right w:val="none" w:sz="0" w:space="0" w:color="auto"/>
      </w:divBdr>
    </w:div>
    <w:div w:id="1157964127">
      <w:bodyDiv w:val="1"/>
      <w:marLeft w:val="0"/>
      <w:marRight w:val="0"/>
      <w:marTop w:val="0"/>
      <w:marBottom w:val="0"/>
      <w:divBdr>
        <w:top w:val="none" w:sz="0" w:space="0" w:color="auto"/>
        <w:left w:val="none" w:sz="0" w:space="0" w:color="auto"/>
        <w:bottom w:val="none" w:sz="0" w:space="0" w:color="auto"/>
        <w:right w:val="none" w:sz="0" w:space="0" w:color="auto"/>
      </w:divBdr>
    </w:div>
    <w:div w:id="1327703557">
      <w:bodyDiv w:val="1"/>
      <w:marLeft w:val="0"/>
      <w:marRight w:val="0"/>
      <w:marTop w:val="0"/>
      <w:marBottom w:val="0"/>
      <w:divBdr>
        <w:top w:val="none" w:sz="0" w:space="0" w:color="auto"/>
        <w:left w:val="none" w:sz="0" w:space="0" w:color="auto"/>
        <w:bottom w:val="none" w:sz="0" w:space="0" w:color="auto"/>
        <w:right w:val="none" w:sz="0" w:space="0" w:color="auto"/>
      </w:divBdr>
    </w:div>
    <w:div w:id="1340086026">
      <w:bodyDiv w:val="1"/>
      <w:marLeft w:val="0"/>
      <w:marRight w:val="0"/>
      <w:marTop w:val="0"/>
      <w:marBottom w:val="0"/>
      <w:divBdr>
        <w:top w:val="none" w:sz="0" w:space="0" w:color="auto"/>
        <w:left w:val="none" w:sz="0" w:space="0" w:color="auto"/>
        <w:bottom w:val="none" w:sz="0" w:space="0" w:color="auto"/>
        <w:right w:val="none" w:sz="0" w:space="0" w:color="auto"/>
      </w:divBdr>
    </w:div>
    <w:div w:id="1353335026">
      <w:bodyDiv w:val="1"/>
      <w:marLeft w:val="0"/>
      <w:marRight w:val="0"/>
      <w:marTop w:val="0"/>
      <w:marBottom w:val="0"/>
      <w:divBdr>
        <w:top w:val="none" w:sz="0" w:space="0" w:color="auto"/>
        <w:left w:val="none" w:sz="0" w:space="0" w:color="auto"/>
        <w:bottom w:val="none" w:sz="0" w:space="0" w:color="auto"/>
        <w:right w:val="none" w:sz="0" w:space="0" w:color="auto"/>
      </w:divBdr>
    </w:div>
    <w:div w:id="1375809466">
      <w:bodyDiv w:val="1"/>
      <w:marLeft w:val="0"/>
      <w:marRight w:val="0"/>
      <w:marTop w:val="0"/>
      <w:marBottom w:val="0"/>
      <w:divBdr>
        <w:top w:val="none" w:sz="0" w:space="0" w:color="auto"/>
        <w:left w:val="none" w:sz="0" w:space="0" w:color="auto"/>
        <w:bottom w:val="none" w:sz="0" w:space="0" w:color="auto"/>
        <w:right w:val="none" w:sz="0" w:space="0" w:color="auto"/>
      </w:divBdr>
    </w:div>
    <w:div w:id="1482767708">
      <w:bodyDiv w:val="1"/>
      <w:marLeft w:val="0"/>
      <w:marRight w:val="0"/>
      <w:marTop w:val="0"/>
      <w:marBottom w:val="0"/>
      <w:divBdr>
        <w:top w:val="none" w:sz="0" w:space="0" w:color="auto"/>
        <w:left w:val="none" w:sz="0" w:space="0" w:color="auto"/>
        <w:bottom w:val="none" w:sz="0" w:space="0" w:color="auto"/>
        <w:right w:val="none" w:sz="0" w:space="0" w:color="auto"/>
      </w:divBdr>
    </w:div>
    <w:div w:id="1560901809">
      <w:bodyDiv w:val="1"/>
      <w:marLeft w:val="0"/>
      <w:marRight w:val="0"/>
      <w:marTop w:val="0"/>
      <w:marBottom w:val="0"/>
      <w:divBdr>
        <w:top w:val="none" w:sz="0" w:space="0" w:color="auto"/>
        <w:left w:val="none" w:sz="0" w:space="0" w:color="auto"/>
        <w:bottom w:val="none" w:sz="0" w:space="0" w:color="auto"/>
        <w:right w:val="none" w:sz="0" w:space="0" w:color="auto"/>
      </w:divBdr>
    </w:div>
    <w:div w:id="1611278214">
      <w:bodyDiv w:val="1"/>
      <w:marLeft w:val="0"/>
      <w:marRight w:val="0"/>
      <w:marTop w:val="0"/>
      <w:marBottom w:val="0"/>
      <w:divBdr>
        <w:top w:val="none" w:sz="0" w:space="0" w:color="auto"/>
        <w:left w:val="none" w:sz="0" w:space="0" w:color="auto"/>
        <w:bottom w:val="none" w:sz="0" w:space="0" w:color="auto"/>
        <w:right w:val="none" w:sz="0" w:space="0" w:color="auto"/>
      </w:divBdr>
    </w:div>
    <w:div w:id="1644847400">
      <w:bodyDiv w:val="1"/>
      <w:marLeft w:val="0"/>
      <w:marRight w:val="0"/>
      <w:marTop w:val="0"/>
      <w:marBottom w:val="0"/>
      <w:divBdr>
        <w:top w:val="none" w:sz="0" w:space="0" w:color="auto"/>
        <w:left w:val="none" w:sz="0" w:space="0" w:color="auto"/>
        <w:bottom w:val="none" w:sz="0" w:space="0" w:color="auto"/>
        <w:right w:val="none" w:sz="0" w:space="0" w:color="auto"/>
      </w:divBdr>
    </w:div>
    <w:div w:id="1750152778">
      <w:bodyDiv w:val="1"/>
      <w:marLeft w:val="0"/>
      <w:marRight w:val="0"/>
      <w:marTop w:val="0"/>
      <w:marBottom w:val="0"/>
      <w:divBdr>
        <w:top w:val="none" w:sz="0" w:space="0" w:color="auto"/>
        <w:left w:val="none" w:sz="0" w:space="0" w:color="auto"/>
        <w:bottom w:val="none" w:sz="0" w:space="0" w:color="auto"/>
        <w:right w:val="none" w:sz="0" w:space="0" w:color="auto"/>
      </w:divBdr>
    </w:div>
    <w:div w:id="1839466273">
      <w:bodyDiv w:val="1"/>
      <w:marLeft w:val="0"/>
      <w:marRight w:val="0"/>
      <w:marTop w:val="0"/>
      <w:marBottom w:val="0"/>
      <w:divBdr>
        <w:top w:val="none" w:sz="0" w:space="0" w:color="auto"/>
        <w:left w:val="none" w:sz="0" w:space="0" w:color="auto"/>
        <w:bottom w:val="none" w:sz="0" w:space="0" w:color="auto"/>
        <w:right w:val="none" w:sz="0" w:space="0" w:color="auto"/>
      </w:divBdr>
    </w:div>
    <w:div w:id="1861384289">
      <w:bodyDiv w:val="1"/>
      <w:marLeft w:val="0"/>
      <w:marRight w:val="0"/>
      <w:marTop w:val="0"/>
      <w:marBottom w:val="0"/>
      <w:divBdr>
        <w:top w:val="none" w:sz="0" w:space="0" w:color="auto"/>
        <w:left w:val="none" w:sz="0" w:space="0" w:color="auto"/>
        <w:bottom w:val="none" w:sz="0" w:space="0" w:color="auto"/>
        <w:right w:val="none" w:sz="0" w:space="0" w:color="auto"/>
      </w:divBdr>
    </w:div>
    <w:div w:id="1865703489">
      <w:bodyDiv w:val="1"/>
      <w:marLeft w:val="0"/>
      <w:marRight w:val="0"/>
      <w:marTop w:val="0"/>
      <w:marBottom w:val="0"/>
      <w:divBdr>
        <w:top w:val="none" w:sz="0" w:space="0" w:color="auto"/>
        <w:left w:val="none" w:sz="0" w:space="0" w:color="auto"/>
        <w:bottom w:val="none" w:sz="0" w:space="0" w:color="auto"/>
        <w:right w:val="none" w:sz="0" w:space="0" w:color="auto"/>
      </w:divBdr>
    </w:div>
    <w:div w:id="1993673609">
      <w:bodyDiv w:val="1"/>
      <w:marLeft w:val="0"/>
      <w:marRight w:val="0"/>
      <w:marTop w:val="0"/>
      <w:marBottom w:val="0"/>
      <w:divBdr>
        <w:top w:val="none" w:sz="0" w:space="0" w:color="auto"/>
        <w:left w:val="none" w:sz="0" w:space="0" w:color="auto"/>
        <w:bottom w:val="none" w:sz="0" w:space="0" w:color="auto"/>
        <w:right w:val="none" w:sz="0" w:space="0" w:color="auto"/>
      </w:divBdr>
    </w:div>
    <w:div w:id="207959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png"/><Relationship Id="rId28"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51097-4B62-4279-B3B9-1188A085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32</Pages>
  <Words>4776</Words>
  <Characters>26269</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EDESUR DOMINICANA, S.A.</Company>
  <LinksUpToDate>false</LinksUpToDate>
  <CharactersWithSpaces>30984</CharactersWithSpaces>
  <SharedDoc>false</SharedDoc>
  <HLinks>
    <vt:vector size="138" baseType="variant">
      <vt:variant>
        <vt:i4>2031673</vt:i4>
      </vt:variant>
      <vt:variant>
        <vt:i4>134</vt:i4>
      </vt:variant>
      <vt:variant>
        <vt:i4>0</vt:i4>
      </vt:variant>
      <vt:variant>
        <vt:i4>5</vt:i4>
      </vt:variant>
      <vt:variant>
        <vt:lpwstr/>
      </vt:variant>
      <vt:variant>
        <vt:lpwstr>_Toc375589737</vt:lpwstr>
      </vt:variant>
      <vt:variant>
        <vt:i4>2031673</vt:i4>
      </vt:variant>
      <vt:variant>
        <vt:i4>128</vt:i4>
      </vt:variant>
      <vt:variant>
        <vt:i4>0</vt:i4>
      </vt:variant>
      <vt:variant>
        <vt:i4>5</vt:i4>
      </vt:variant>
      <vt:variant>
        <vt:lpwstr/>
      </vt:variant>
      <vt:variant>
        <vt:lpwstr>_Toc375589736</vt:lpwstr>
      </vt:variant>
      <vt:variant>
        <vt:i4>2031673</vt:i4>
      </vt:variant>
      <vt:variant>
        <vt:i4>122</vt:i4>
      </vt:variant>
      <vt:variant>
        <vt:i4>0</vt:i4>
      </vt:variant>
      <vt:variant>
        <vt:i4>5</vt:i4>
      </vt:variant>
      <vt:variant>
        <vt:lpwstr/>
      </vt:variant>
      <vt:variant>
        <vt:lpwstr>_Toc375589735</vt:lpwstr>
      </vt:variant>
      <vt:variant>
        <vt:i4>2031673</vt:i4>
      </vt:variant>
      <vt:variant>
        <vt:i4>116</vt:i4>
      </vt:variant>
      <vt:variant>
        <vt:i4>0</vt:i4>
      </vt:variant>
      <vt:variant>
        <vt:i4>5</vt:i4>
      </vt:variant>
      <vt:variant>
        <vt:lpwstr/>
      </vt:variant>
      <vt:variant>
        <vt:lpwstr>_Toc375589734</vt:lpwstr>
      </vt:variant>
      <vt:variant>
        <vt:i4>2031673</vt:i4>
      </vt:variant>
      <vt:variant>
        <vt:i4>110</vt:i4>
      </vt:variant>
      <vt:variant>
        <vt:i4>0</vt:i4>
      </vt:variant>
      <vt:variant>
        <vt:i4>5</vt:i4>
      </vt:variant>
      <vt:variant>
        <vt:lpwstr/>
      </vt:variant>
      <vt:variant>
        <vt:lpwstr>_Toc375589733</vt:lpwstr>
      </vt:variant>
      <vt:variant>
        <vt:i4>2031673</vt:i4>
      </vt:variant>
      <vt:variant>
        <vt:i4>104</vt:i4>
      </vt:variant>
      <vt:variant>
        <vt:i4>0</vt:i4>
      </vt:variant>
      <vt:variant>
        <vt:i4>5</vt:i4>
      </vt:variant>
      <vt:variant>
        <vt:lpwstr/>
      </vt:variant>
      <vt:variant>
        <vt:lpwstr>_Toc375589732</vt:lpwstr>
      </vt:variant>
      <vt:variant>
        <vt:i4>2031673</vt:i4>
      </vt:variant>
      <vt:variant>
        <vt:i4>98</vt:i4>
      </vt:variant>
      <vt:variant>
        <vt:i4>0</vt:i4>
      </vt:variant>
      <vt:variant>
        <vt:i4>5</vt:i4>
      </vt:variant>
      <vt:variant>
        <vt:lpwstr/>
      </vt:variant>
      <vt:variant>
        <vt:lpwstr>_Toc375589731</vt:lpwstr>
      </vt:variant>
      <vt:variant>
        <vt:i4>2031673</vt:i4>
      </vt:variant>
      <vt:variant>
        <vt:i4>92</vt:i4>
      </vt:variant>
      <vt:variant>
        <vt:i4>0</vt:i4>
      </vt:variant>
      <vt:variant>
        <vt:i4>5</vt:i4>
      </vt:variant>
      <vt:variant>
        <vt:lpwstr/>
      </vt:variant>
      <vt:variant>
        <vt:lpwstr>_Toc375589730</vt:lpwstr>
      </vt:variant>
      <vt:variant>
        <vt:i4>1966137</vt:i4>
      </vt:variant>
      <vt:variant>
        <vt:i4>86</vt:i4>
      </vt:variant>
      <vt:variant>
        <vt:i4>0</vt:i4>
      </vt:variant>
      <vt:variant>
        <vt:i4>5</vt:i4>
      </vt:variant>
      <vt:variant>
        <vt:lpwstr/>
      </vt:variant>
      <vt:variant>
        <vt:lpwstr>_Toc375589729</vt:lpwstr>
      </vt:variant>
      <vt:variant>
        <vt:i4>1966137</vt:i4>
      </vt:variant>
      <vt:variant>
        <vt:i4>80</vt:i4>
      </vt:variant>
      <vt:variant>
        <vt:i4>0</vt:i4>
      </vt:variant>
      <vt:variant>
        <vt:i4>5</vt:i4>
      </vt:variant>
      <vt:variant>
        <vt:lpwstr/>
      </vt:variant>
      <vt:variant>
        <vt:lpwstr>_Toc375589728</vt:lpwstr>
      </vt:variant>
      <vt:variant>
        <vt:i4>1966137</vt:i4>
      </vt:variant>
      <vt:variant>
        <vt:i4>74</vt:i4>
      </vt:variant>
      <vt:variant>
        <vt:i4>0</vt:i4>
      </vt:variant>
      <vt:variant>
        <vt:i4>5</vt:i4>
      </vt:variant>
      <vt:variant>
        <vt:lpwstr/>
      </vt:variant>
      <vt:variant>
        <vt:lpwstr>_Toc375589727</vt:lpwstr>
      </vt:variant>
      <vt:variant>
        <vt:i4>1966137</vt:i4>
      </vt:variant>
      <vt:variant>
        <vt:i4>68</vt:i4>
      </vt:variant>
      <vt:variant>
        <vt:i4>0</vt:i4>
      </vt:variant>
      <vt:variant>
        <vt:i4>5</vt:i4>
      </vt:variant>
      <vt:variant>
        <vt:lpwstr/>
      </vt:variant>
      <vt:variant>
        <vt:lpwstr>_Toc375589726</vt:lpwstr>
      </vt:variant>
      <vt:variant>
        <vt:i4>1966137</vt:i4>
      </vt:variant>
      <vt:variant>
        <vt:i4>62</vt:i4>
      </vt:variant>
      <vt:variant>
        <vt:i4>0</vt:i4>
      </vt:variant>
      <vt:variant>
        <vt:i4>5</vt:i4>
      </vt:variant>
      <vt:variant>
        <vt:lpwstr/>
      </vt:variant>
      <vt:variant>
        <vt:lpwstr>_Toc375589725</vt:lpwstr>
      </vt:variant>
      <vt:variant>
        <vt:i4>1966137</vt:i4>
      </vt:variant>
      <vt:variant>
        <vt:i4>56</vt:i4>
      </vt:variant>
      <vt:variant>
        <vt:i4>0</vt:i4>
      </vt:variant>
      <vt:variant>
        <vt:i4>5</vt:i4>
      </vt:variant>
      <vt:variant>
        <vt:lpwstr/>
      </vt:variant>
      <vt:variant>
        <vt:lpwstr>_Toc375589724</vt:lpwstr>
      </vt:variant>
      <vt:variant>
        <vt:i4>1966137</vt:i4>
      </vt:variant>
      <vt:variant>
        <vt:i4>50</vt:i4>
      </vt:variant>
      <vt:variant>
        <vt:i4>0</vt:i4>
      </vt:variant>
      <vt:variant>
        <vt:i4>5</vt:i4>
      </vt:variant>
      <vt:variant>
        <vt:lpwstr/>
      </vt:variant>
      <vt:variant>
        <vt:lpwstr>_Toc375589723</vt:lpwstr>
      </vt:variant>
      <vt:variant>
        <vt:i4>1966137</vt:i4>
      </vt:variant>
      <vt:variant>
        <vt:i4>44</vt:i4>
      </vt:variant>
      <vt:variant>
        <vt:i4>0</vt:i4>
      </vt:variant>
      <vt:variant>
        <vt:i4>5</vt:i4>
      </vt:variant>
      <vt:variant>
        <vt:lpwstr/>
      </vt:variant>
      <vt:variant>
        <vt:lpwstr>_Toc375589722</vt:lpwstr>
      </vt:variant>
      <vt:variant>
        <vt:i4>1966137</vt:i4>
      </vt:variant>
      <vt:variant>
        <vt:i4>38</vt:i4>
      </vt:variant>
      <vt:variant>
        <vt:i4>0</vt:i4>
      </vt:variant>
      <vt:variant>
        <vt:i4>5</vt:i4>
      </vt:variant>
      <vt:variant>
        <vt:lpwstr/>
      </vt:variant>
      <vt:variant>
        <vt:lpwstr>_Toc375589721</vt:lpwstr>
      </vt:variant>
      <vt:variant>
        <vt:i4>1966137</vt:i4>
      </vt:variant>
      <vt:variant>
        <vt:i4>32</vt:i4>
      </vt:variant>
      <vt:variant>
        <vt:i4>0</vt:i4>
      </vt:variant>
      <vt:variant>
        <vt:i4>5</vt:i4>
      </vt:variant>
      <vt:variant>
        <vt:lpwstr/>
      </vt:variant>
      <vt:variant>
        <vt:lpwstr>_Toc375589720</vt:lpwstr>
      </vt:variant>
      <vt:variant>
        <vt:i4>1900601</vt:i4>
      </vt:variant>
      <vt:variant>
        <vt:i4>26</vt:i4>
      </vt:variant>
      <vt:variant>
        <vt:i4>0</vt:i4>
      </vt:variant>
      <vt:variant>
        <vt:i4>5</vt:i4>
      </vt:variant>
      <vt:variant>
        <vt:lpwstr/>
      </vt:variant>
      <vt:variant>
        <vt:lpwstr>_Toc375589719</vt:lpwstr>
      </vt:variant>
      <vt:variant>
        <vt:i4>1900601</vt:i4>
      </vt:variant>
      <vt:variant>
        <vt:i4>20</vt:i4>
      </vt:variant>
      <vt:variant>
        <vt:i4>0</vt:i4>
      </vt:variant>
      <vt:variant>
        <vt:i4>5</vt:i4>
      </vt:variant>
      <vt:variant>
        <vt:lpwstr/>
      </vt:variant>
      <vt:variant>
        <vt:lpwstr>_Toc375589718</vt:lpwstr>
      </vt:variant>
      <vt:variant>
        <vt:i4>1900601</vt:i4>
      </vt:variant>
      <vt:variant>
        <vt:i4>14</vt:i4>
      </vt:variant>
      <vt:variant>
        <vt:i4>0</vt:i4>
      </vt:variant>
      <vt:variant>
        <vt:i4>5</vt:i4>
      </vt:variant>
      <vt:variant>
        <vt:lpwstr/>
      </vt:variant>
      <vt:variant>
        <vt:lpwstr>_Toc375589717</vt:lpwstr>
      </vt:variant>
      <vt:variant>
        <vt:i4>1900601</vt:i4>
      </vt:variant>
      <vt:variant>
        <vt:i4>8</vt:i4>
      </vt:variant>
      <vt:variant>
        <vt:i4>0</vt:i4>
      </vt:variant>
      <vt:variant>
        <vt:i4>5</vt:i4>
      </vt:variant>
      <vt:variant>
        <vt:lpwstr/>
      </vt:variant>
      <vt:variant>
        <vt:lpwstr>_Toc375589716</vt:lpwstr>
      </vt:variant>
      <vt:variant>
        <vt:i4>1900601</vt:i4>
      </vt:variant>
      <vt:variant>
        <vt:i4>2</vt:i4>
      </vt:variant>
      <vt:variant>
        <vt:i4>0</vt:i4>
      </vt:variant>
      <vt:variant>
        <vt:i4>5</vt:i4>
      </vt:variant>
      <vt:variant>
        <vt:lpwstr/>
      </vt:variant>
      <vt:variant>
        <vt:lpwstr>_Toc375589715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Vilas</dc:creator>
  <cp:lastModifiedBy>Pedro Vilas</cp:lastModifiedBy>
  <cp:revision>8</cp:revision>
  <cp:lastPrinted>2015-12-22T14:18:00Z</cp:lastPrinted>
  <dcterms:created xsi:type="dcterms:W3CDTF">2015-12-22T14:23:00Z</dcterms:created>
  <dcterms:modified xsi:type="dcterms:W3CDTF">2016-01-07T12:51:00Z</dcterms:modified>
</cp:coreProperties>
</file>